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26E" w:rsidRPr="00B234FE" w:rsidRDefault="0038026E" w:rsidP="00B234FE">
      <w:pPr>
        <w:pStyle w:val="4"/>
        <w:rPr>
          <w:color w:val="000000"/>
          <w:sz w:val="28"/>
          <w:szCs w:val="28"/>
        </w:rPr>
      </w:pPr>
      <w:r w:rsidRPr="00B234FE">
        <w:rPr>
          <w:color w:val="000000"/>
          <w:sz w:val="28"/>
          <w:szCs w:val="28"/>
        </w:rPr>
        <w:t xml:space="preserve">УЧАСТКОВАЯ ИЗБИРАТЕЛЬНАЯ КОМИССИЯ </w:t>
      </w:r>
    </w:p>
    <w:p w:rsidR="0038026E" w:rsidRPr="00B234FE" w:rsidRDefault="0038026E" w:rsidP="00B234FE">
      <w:pPr>
        <w:pStyle w:val="4"/>
        <w:rPr>
          <w:color w:val="000000"/>
          <w:sz w:val="28"/>
          <w:szCs w:val="28"/>
        </w:rPr>
      </w:pPr>
      <w:r w:rsidRPr="00B234FE">
        <w:rPr>
          <w:color w:val="000000"/>
          <w:sz w:val="28"/>
          <w:szCs w:val="28"/>
        </w:rPr>
        <w:t>ИЗБИРАТЕЛЬНОГО УЧАСТКА № 362</w:t>
      </w:r>
    </w:p>
    <w:p w:rsidR="00CB7B79" w:rsidRPr="00B234FE" w:rsidRDefault="00CB7B79" w:rsidP="00B234FE">
      <w:pPr>
        <w:jc w:val="center"/>
        <w:rPr>
          <w:color w:val="000000"/>
          <w:sz w:val="28"/>
          <w:szCs w:val="28"/>
        </w:rPr>
      </w:pPr>
    </w:p>
    <w:p w:rsidR="00CB7B79" w:rsidRPr="00B234FE" w:rsidRDefault="00CB7B79" w:rsidP="00B234FE">
      <w:pPr>
        <w:jc w:val="center"/>
        <w:rPr>
          <w:b/>
          <w:color w:val="000000"/>
          <w:spacing w:val="60"/>
        </w:rPr>
      </w:pPr>
      <w:r w:rsidRPr="00B234FE">
        <w:rPr>
          <w:b/>
          <w:color w:val="000000"/>
          <w:spacing w:val="60"/>
          <w:sz w:val="28"/>
          <w:szCs w:val="28"/>
        </w:rPr>
        <w:t>РЕШЕНИЕ</w:t>
      </w:r>
    </w:p>
    <w:p w:rsidR="0044390E" w:rsidRPr="00B234FE" w:rsidRDefault="0044390E" w:rsidP="00B234FE">
      <w:pPr>
        <w:jc w:val="center"/>
        <w:rPr>
          <w:b/>
          <w:color w:val="000000"/>
          <w:spacing w:val="60"/>
        </w:rPr>
      </w:pPr>
    </w:p>
    <w:p w:rsidR="0044390E" w:rsidRPr="00B234FE" w:rsidRDefault="0038026E" w:rsidP="00B234FE">
      <w:r w:rsidRPr="00B234FE">
        <w:t xml:space="preserve">05.03.2024                                                                                               </w:t>
      </w:r>
      <w:r w:rsidR="0027786B">
        <w:t xml:space="preserve">                            3/12</w:t>
      </w:r>
    </w:p>
    <w:p w:rsidR="0044390E" w:rsidRPr="00B234FE" w:rsidRDefault="0044390E" w:rsidP="00B234FE">
      <w:pPr>
        <w:jc w:val="center"/>
      </w:pPr>
      <w:r w:rsidRPr="00B234FE">
        <w:t>п. Северный</w:t>
      </w:r>
    </w:p>
    <w:p w:rsidR="00F7691D" w:rsidRPr="00B234FE" w:rsidRDefault="00F7691D" w:rsidP="00B234FE">
      <w:pPr>
        <w:autoSpaceDE w:val="0"/>
        <w:autoSpaceDN w:val="0"/>
        <w:adjustRightInd w:val="0"/>
        <w:ind w:firstLine="709"/>
        <w:jc w:val="both"/>
        <w:outlineLvl w:val="0"/>
      </w:pPr>
    </w:p>
    <w:tbl>
      <w:tblPr>
        <w:tblW w:w="4395" w:type="dxa"/>
        <w:tblInd w:w="108" w:type="dxa"/>
        <w:tblLayout w:type="fixed"/>
        <w:tblLook w:val="00A0"/>
      </w:tblPr>
      <w:tblGrid>
        <w:gridCol w:w="4395"/>
      </w:tblGrid>
      <w:tr w:rsidR="00C537DF" w:rsidRPr="00B234FE" w:rsidTr="00C537DF">
        <w:trPr>
          <w:trHeight w:val="275"/>
        </w:trPr>
        <w:tc>
          <w:tcPr>
            <w:tcW w:w="4395" w:type="dxa"/>
          </w:tcPr>
          <w:p w:rsidR="00C537DF" w:rsidRPr="00B234FE" w:rsidRDefault="00C537DF" w:rsidP="00B234FE">
            <w:pPr>
              <w:rPr>
                <w:iCs/>
              </w:rPr>
            </w:pPr>
          </w:p>
        </w:tc>
      </w:tr>
    </w:tbl>
    <w:p w:rsidR="00C537DF" w:rsidRPr="00B234FE" w:rsidRDefault="00C537DF" w:rsidP="00B234FE"/>
    <w:p w:rsidR="00C537DF" w:rsidRPr="00B234FE" w:rsidRDefault="00C537DF" w:rsidP="00B234FE"/>
    <w:p w:rsidR="00C537DF" w:rsidRPr="002400A7" w:rsidRDefault="00C537DF" w:rsidP="002400A7">
      <w:pPr>
        <w:autoSpaceDE w:val="0"/>
        <w:autoSpaceDN w:val="0"/>
        <w:jc w:val="center"/>
        <w:rPr>
          <w:b/>
          <w:bCs/>
          <w:sz w:val="28"/>
          <w:szCs w:val="28"/>
        </w:rPr>
      </w:pPr>
      <w:r w:rsidRPr="002400A7">
        <w:rPr>
          <w:b/>
          <w:bCs/>
          <w:sz w:val="28"/>
          <w:szCs w:val="28"/>
        </w:rPr>
        <w:t>О распределении обязанностей между членами</w:t>
      </w:r>
      <w:r w:rsidRPr="002400A7">
        <w:rPr>
          <w:b/>
          <w:bCs/>
          <w:sz w:val="28"/>
          <w:szCs w:val="28"/>
        </w:rPr>
        <w:br/>
        <w:t>участковой избирательной комиссии с правом решающего голоса</w:t>
      </w:r>
      <w:r w:rsidRPr="002400A7">
        <w:rPr>
          <w:b/>
          <w:bCs/>
          <w:sz w:val="28"/>
          <w:szCs w:val="28"/>
        </w:rPr>
        <w:br/>
        <w:t xml:space="preserve">в период избирательной кампании по </w:t>
      </w:r>
      <w:fldSimple w:instr="DOCVARIABLE S_ELECTION_NAME_DAT_L \* MERGEFORMAT">
        <w:r w:rsidRPr="002400A7">
          <w:rPr>
            <w:b/>
            <w:bCs/>
            <w:sz w:val="28"/>
            <w:szCs w:val="28"/>
          </w:rPr>
          <w:t>выборам Президента Российской Федерации</w:t>
        </w:r>
      </w:fldSimple>
      <w:r w:rsidRPr="002400A7">
        <w:rPr>
          <w:b/>
          <w:bCs/>
          <w:sz w:val="28"/>
          <w:szCs w:val="28"/>
        </w:rPr>
        <w:t xml:space="preserve"> </w:t>
      </w:r>
    </w:p>
    <w:p w:rsidR="00C537DF" w:rsidRPr="002400A7" w:rsidRDefault="00C537DF" w:rsidP="002400A7">
      <w:pPr>
        <w:autoSpaceDE w:val="0"/>
        <w:autoSpaceDN w:val="0"/>
        <w:jc w:val="center"/>
        <w:rPr>
          <w:sz w:val="28"/>
          <w:szCs w:val="28"/>
        </w:rPr>
      </w:pPr>
    </w:p>
    <w:p w:rsidR="00C537DF" w:rsidRPr="002400A7" w:rsidRDefault="00C537DF" w:rsidP="002400A7">
      <w:pPr>
        <w:autoSpaceDE w:val="0"/>
        <w:autoSpaceDN w:val="0"/>
        <w:adjustRightInd w:val="0"/>
        <w:ind w:firstLine="709"/>
        <w:jc w:val="both"/>
        <w:outlineLvl w:val="0"/>
        <w:rPr>
          <w:sz w:val="28"/>
          <w:szCs w:val="28"/>
        </w:rPr>
      </w:pPr>
      <w:r w:rsidRPr="002400A7">
        <w:rPr>
          <w:sz w:val="28"/>
          <w:szCs w:val="28"/>
        </w:rPr>
        <w:t xml:space="preserve">Участковая избирательная комиссия избирательного участка № </w:t>
      </w:r>
      <w:fldSimple w:instr="DOCVARIABLE S_UIK_NUMBER \* MERGEFORMAT">
        <w:r w:rsidRPr="002400A7">
          <w:rPr>
            <w:sz w:val="28"/>
            <w:szCs w:val="28"/>
          </w:rPr>
          <w:t>362</w:t>
        </w:r>
      </w:fldSimple>
    </w:p>
    <w:p w:rsidR="00C537DF" w:rsidRPr="002400A7" w:rsidRDefault="00C537DF" w:rsidP="002400A7">
      <w:pPr>
        <w:autoSpaceDE w:val="0"/>
        <w:autoSpaceDN w:val="0"/>
        <w:adjustRightInd w:val="0"/>
        <w:ind w:firstLine="709"/>
        <w:jc w:val="both"/>
        <w:outlineLvl w:val="0"/>
        <w:rPr>
          <w:sz w:val="28"/>
          <w:szCs w:val="28"/>
        </w:rPr>
      </w:pPr>
    </w:p>
    <w:p w:rsidR="00C537DF" w:rsidRPr="002400A7" w:rsidRDefault="00C537DF" w:rsidP="002400A7">
      <w:pPr>
        <w:autoSpaceDE w:val="0"/>
        <w:autoSpaceDN w:val="0"/>
        <w:adjustRightInd w:val="0"/>
        <w:ind w:firstLine="709"/>
        <w:jc w:val="both"/>
        <w:outlineLvl w:val="0"/>
        <w:rPr>
          <w:sz w:val="28"/>
          <w:szCs w:val="28"/>
        </w:rPr>
      </w:pPr>
      <w:r w:rsidRPr="002400A7">
        <w:rPr>
          <w:b/>
          <w:caps/>
          <w:sz w:val="28"/>
          <w:szCs w:val="28"/>
        </w:rPr>
        <w:t>решила</w:t>
      </w:r>
      <w:r w:rsidRPr="002400A7">
        <w:rPr>
          <w:caps/>
          <w:sz w:val="28"/>
          <w:szCs w:val="28"/>
        </w:rPr>
        <w:t>:</w:t>
      </w:r>
    </w:p>
    <w:p w:rsidR="00C537DF" w:rsidRPr="002400A7" w:rsidRDefault="00C537DF" w:rsidP="002400A7">
      <w:pPr>
        <w:autoSpaceDE w:val="0"/>
        <w:autoSpaceDN w:val="0"/>
        <w:adjustRightInd w:val="0"/>
        <w:ind w:firstLine="709"/>
        <w:jc w:val="both"/>
        <w:outlineLvl w:val="0"/>
        <w:rPr>
          <w:bCs/>
          <w:sz w:val="28"/>
          <w:szCs w:val="28"/>
        </w:rPr>
      </w:pPr>
      <w:r w:rsidRPr="002400A7">
        <w:rPr>
          <w:sz w:val="28"/>
          <w:szCs w:val="28"/>
        </w:rPr>
        <w:t xml:space="preserve">1. Утвердить следующее распределение </w:t>
      </w:r>
      <w:r w:rsidRPr="002400A7">
        <w:rPr>
          <w:bCs/>
          <w:sz w:val="28"/>
          <w:szCs w:val="28"/>
        </w:rPr>
        <w:t xml:space="preserve">обязанностей между членами участковой избирательной комиссии с правом решающего голоса в период избирательной кампании по </w:t>
      </w:r>
      <w:fldSimple w:instr="DOCVARIABLE S_ELECTION_NAME_DAT_L \* MERGEFORMAT">
        <w:r w:rsidRPr="002400A7">
          <w:rPr>
            <w:bCs/>
            <w:sz w:val="28"/>
            <w:szCs w:val="28"/>
          </w:rPr>
          <w:t>выборам Президента Российской Федерации</w:t>
        </w:r>
      </w:fldSimple>
    </w:p>
    <w:p w:rsidR="00C537DF" w:rsidRPr="002400A7" w:rsidRDefault="00C537DF" w:rsidP="002400A7">
      <w:pPr>
        <w:autoSpaceDE w:val="0"/>
        <w:autoSpaceDN w:val="0"/>
        <w:adjustRightInd w:val="0"/>
        <w:ind w:firstLine="709"/>
        <w:jc w:val="both"/>
        <w:outlineLvl w:val="0"/>
        <w:rPr>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7178"/>
      </w:tblGrid>
      <w:tr w:rsidR="00C537DF" w:rsidRPr="002400A7" w:rsidTr="005525D7">
        <w:trPr>
          <w:cantSplit/>
          <w:trHeight w:val="614"/>
          <w:tblHeader/>
        </w:trPr>
        <w:tc>
          <w:tcPr>
            <w:tcW w:w="1250" w:type="pct"/>
            <w:vAlign w:val="center"/>
          </w:tcPr>
          <w:p w:rsidR="00C537DF" w:rsidRPr="002400A7" w:rsidRDefault="00C537DF" w:rsidP="002400A7">
            <w:pPr>
              <w:autoSpaceDE w:val="0"/>
              <w:autoSpaceDN w:val="0"/>
              <w:adjustRightInd w:val="0"/>
              <w:jc w:val="center"/>
              <w:outlineLvl w:val="0"/>
              <w:rPr>
                <w:b/>
                <w:sz w:val="22"/>
                <w:szCs w:val="22"/>
              </w:rPr>
            </w:pPr>
            <w:r w:rsidRPr="002400A7">
              <w:rPr>
                <w:b/>
                <w:sz w:val="22"/>
                <w:szCs w:val="22"/>
              </w:rPr>
              <w:t>Фамилия, инициалы, должность</w:t>
            </w:r>
          </w:p>
        </w:tc>
        <w:tc>
          <w:tcPr>
            <w:tcW w:w="3750" w:type="pct"/>
            <w:vAlign w:val="center"/>
          </w:tcPr>
          <w:p w:rsidR="00C537DF" w:rsidRPr="002400A7" w:rsidRDefault="00C537DF" w:rsidP="002400A7">
            <w:pPr>
              <w:autoSpaceDE w:val="0"/>
              <w:autoSpaceDN w:val="0"/>
              <w:adjustRightInd w:val="0"/>
              <w:jc w:val="center"/>
              <w:outlineLvl w:val="0"/>
              <w:rPr>
                <w:b/>
                <w:sz w:val="22"/>
                <w:szCs w:val="22"/>
              </w:rPr>
            </w:pPr>
            <w:r w:rsidRPr="002400A7">
              <w:rPr>
                <w:b/>
                <w:sz w:val="22"/>
                <w:szCs w:val="22"/>
              </w:rPr>
              <w:t>Полномочия и функции</w:t>
            </w:r>
          </w:p>
        </w:tc>
      </w:tr>
      <w:tr w:rsidR="00C537DF" w:rsidRPr="002400A7" w:rsidTr="005525D7">
        <w:trPr>
          <w:cantSplit/>
          <w:trHeight w:val="700"/>
        </w:trPr>
        <w:tc>
          <w:tcPr>
            <w:tcW w:w="1250" w:type="pct"/>
            <w:vMerge w:val="restart"/>
            <w:shd w:val="clear" w:color="auto" w:fill="auto"/>
          </w:tcPr>
          <w:p w:rsidR="00C537DF" w:rsidRPr="002400A7" w:rsidRDefault="00C537DF" w:rsidP="002400A7">
            <w:pPr>
              <w:autoSpaceDE w:val="0"/>
              <w:autoSpaceDN w:val="0"/>
              <w:adjustRightInd w:val="0"/>
              <w:outlineLvl w:val="0"/>
              <w:rPr>
                <w:b/>
                <w:sz w:val="22"/>
                <w:szCs w:val="22"/>
              </w:rPr>
            </w:pPr>
            <w:r w:rsidRPr="002400A7">
              <w:rPr>
                <w:b/>
                <w:sz w:val="22"/>
                <w:szCs w:val="22"/>
              </w:rPr>
              <w:t>Председатель</w:t>
            </w:r>
          </w:p>
          <w:p w:rsidR="00C537DF" w:rsidRPr="002400A7" w:rsidRDefault="00C537DF" w:rsidP="002400A7">
            <w:pPr>
              <w:autoSpaceDE w:val="0"/>
              <w:autoSpaceDN w:val="0"/>
              <w:adjustRightInd w:val="0"/>
              <w:outlineLvl w:val="0"/>
              <w:rPr>
                <w:b/>
                <w:sz w:val="22"/>
                <w:szCs w:val="22"/>
              </w:rPr>
            </w:pPr>
            <w:r w:rsidRPr="002400A7">
              <w:rPr>
                <w:b/>
                <w:sz w:val="22"/>
                <w:szCs w:val="22"/>
              </w:rPr>
              <w:t>участковой</w:t>
            </w:r>
          </w:p>
          <w:p w:rsidR="00C537DF" w:rsidRPr="002400A7" w:rsidRDefault="00C537DF" w:rsidP="002400A7">
            <w:pPr>
              <w:autoSpaceDE w:val="0"/>
              <w:autoSpaceDN w:val="0"/>
              <w:adjustRightInd w:val="0"/>
              <w:outlineLvl w:val="0"/>
              <w:rPr>
                <w:b/>
                <w:sz w:val="22"/>
                <w:szCs w:val="22"/>
              </w:rPr>
            </w:pPr>
            <w:r w:rsidRPr="002400A7">
              <w:rPr>
                <w:b/>
                <w:sz w:val="22"/>
                <w:szCs w:val="22"/>
              </w:rPr>
              <w:t>избирательной комиссии</w:t>
            </w:r>
          </w:p>
          <w:p w:rsidR="00C537DF" w:rsidRPr="002400A7" w:rsidRDefault="00C537DF" w:rsidP="002400A7">
            <w:pPr>
              <w:autoSpaceDE w:val="0"/>
              <w:autoSpaceDN w:val="0"/>
              <w:adjustRightInd w:val="0"/>
              <w:outlineLvl w:val="0"/>
              <w:rPr>
                <w:b/>
                <w:sz w:val="22"/>
                <w:szCs w:val="22"/>
              </w:rPr>
            </w:pPr>
            <w:r w:rsidRPr="002400A7">
              <w:rPr>
                <w:b/>
                <w:sz w:val="22"/>
                <w:szCs w:val="22"/>
              </w:rPr>
              <w:t>Аксенова А.Ю.</w:t>
            </w:r>
          </w:p>
        </w:tc>
        <w:tc>
          <w:tcPr>
            <w:tcW w:w="3750" w:type="pct"/>
          </w:tcPr>
          <w:p w:rsidR="00C537DF" w:rsidRPr="002400A7" w:rsidRDefault="00C537DF" w:rsidP="002400A7">
            <w:pPr>
              <w:widowControl w:val="0"/>
              <w:autoSpaceDE w:val="0"/>
              <w:autoSpaceDN w:val="0"/>
              <w:adjustRightInd w:val="0"/>
              <w:rPr>
                <w:sz w:val="22"/>
                <w:szCs w:val="22"/>
              </w:rPr>
            </w:pPr>
            <w:r w:rsidRPr="002400A7">
              <w:rPr>
                <w:sz w:val="22"/>
                <w:szCs w:val="22"/>
              </w:rPr>
              <w:t xml:space="preserve">Руководит деятельностью </w:t>
            </w:r>
            <w:r w:rsidRPr="002400A7">
              <w:rPr>
                <w:bCs/>
                <w:sz w:val="22"/>
                <w:szCs w:val="22"/>
              </w:rPr>
              <w:t>участковой избирательной комиссии</w:t>
            </w:r>
            <w:r w:rsidRPr="002400A7">
              <w:rPr>
                <w:sz w:val="22"/>
                <w:szCs w:val="22"/>
              </w:rPr>
              <w:t>, созывает и проводит заседания комиссии</w:t>
            </w:r>
          </w:p>
        </w:tc>
      </w:tr>
      <w:tr w:rsidR="00C537DF" w:rsidRPr="002400A7" w:rsidTr="005525D7">
        <w:trPr>
          <w:cantSplit/>
          <w:trHeight w:val="277"/>
        </w:trPr>
        <w:tc>
          <w:tcPr>
            <w:tcW w:w="1250" w:type="pct"/>
            <w:vMerge/>
            <w:shd w:val="clear" w:color="auto" w:fill="auto"/>
            <w:vAlign w:val="center"/>
          </w:tcPr>
          <w:p w:rsidR="00C537DF" w:rsidRPr="002400A7" w:rsidRDefault="00C537DF" w:rsidP="002400A7">
            <w:pPr>
              <w:rPr>
                <w:sz w:val="22"/>
                <w:szCs w:val="22"/>
              </w:rPr>
            </w:pPr>
          </w:p>
        </w:tc>
        <w:tc>
          <w:tcPr>
            <w:tcW w:w="3750" w:type="pct"/>
          </w:tcPr>
          <w:p w:rsidR="00C537DF" w:rsidRPr="002400A7" w:rsidRDefault="00C537DF" w:rsidP="002400A7">
            <w:pPr>
              <w:widowControl w:val="0"/>
              <w:autoSpaceDE w:val="0"/>
              <w:autoSpaceDN w:val="0"/>
              <w:adjustRightInd w:val="0"/>
              <w:rPr>
                <w:sz w:val="22"/>
                <w:szCs w:val="22"/>
              </w:rPr>
            </w:pPr>
            <w:r w:rsidRPr="002400A7">
              <w:rPr>
                <w:sz w:val="22"/>
                <w:szCs w:val="22"/>
              </w:rPr>
              <w:t>Принимает по акту от ТИК список избирателей, организует работу по ознакомлению с ним избирателей, работу по его уточнению, организует хранение списка избирателей</w:t>
            </w:r>
          </w:p>
        </w:tc>
      </w:tr>
      <w:tr w:rsidR="00C537DF" w:rsidRPr="002400A7" w:rsidTr="005525D7">
        <w:trPr>
          <w:cantSplit/>
          <w:trHeight w:val="1040"/>
        </w:trPr>
        <w:tc>
          <w:tcPr>
            <w:tcW w:w="1250" w:type="pct"/>
            <w:vMerge/>
            <w:shd w:val="clear" w:color="auto" w:fill="auto"/>
            <w:vAlign w:val="center"/>
          </w:tcPr>
          <w:p w:rsidR="00C537DF" w:rsidRPr="002400A7" w:rsidRDefault="00C537DF" w:rsidP="002400A7">
            <w:pPr>
              <w:rPr>
                <w:sz w:val="22"/>
                <w:szCs w:val="22"/>
              </w:rPr>
            </w:pPr>
          </w:p>
        </w:tc>
        <w:tc>
          <w:tcPr>
            <w:tcW w:w="3750" w:type="pct"/>
          </w:tcPr>
          <w:p w:rsidR="00C537DF" w:rsidRPr="002400A7" w:rsidRDefault="00C537DF" w:rsidP="002400A7">
            <w:pPr>
              <w:rPr>
                <w:sz w:val="22"/>
                <w:szCs w:val="22"/>
              </w:rPr>
            </w:pPr>
            <w:r w:rsidRPr="002400A7">
              <w:rPr>
                <w:sz w:val="22"/>
                <w:szCs w:val="22"/>
              </w:rPr>
              <w:t xml:space="preserve">Проводит проверку помещения для голосования УИК совместно с представителями ТИК, местной администрации муниципального образования, владельца помещения, органов внутренних дел, надзорной деятельности МЧС России на соответствие требованиям противопожарной безопасности, наличия сигнализации, решеток на окнах (при наличии), подписывает соответствующие акты. Информирует ТИК о возникновении пожара.  </w:t>
            </w:r>
          </w:p>
        </w:tc>
      </w:tr>
      <w:tr w:rsidR="00C537DF" w:rsidRPr="002400A7" w:rsidTr="005525D7">
        <w:trPr>
          <w:cantSplit/>
          <w:trHeight w:val="416"/>
        </w:trPr>
        <w:tc>
          <w:tcPr>
            <w:tcW w:w="1250" w:type="pct"/>
            <w:vMerge/>
            <w:shd w:val="clear" w:color="auto" w:fill="auto"/>
            <w:vAlign w:val="center"/>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rPr>
                <w:sz w:val="22"/>
                <w:szCs w:val="22"/>
              </w:rPr>
            </w:pPr>
            <w:r w:rsidRPr="002400A7">
              <w:rPr>
                <w:sz w:val="22"/>
                <w:szCs w:val="22"/>
              </w:rPr>
              <w:t>Контролирует  исполнение  членами УИК их обязанностей согласно распределению</w:t>
            </w:r>
          </w:p>
        </w:tc>
      </w:tr>
      <w:tr w:rsidR="00C537DF" w:rsidRPr="002400A7" w:rsidTr="005525D7">
        <w:trPr>
          <w:cantSplit/>
          <w:trHeight w:val="757"/>
        </w:trPr>
        <w:tc>
          <w:tcPr>
            <w:tcW w:w="1250" w:type="pct"/>
            <w:vMerge/>
            <w:shd w:val="clear" w:color="auto" w:fill="auto"/>
            <w:vAlign w:val="center"/>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rPr>
                <w:b/>
                <w:sz w:val="22"/>
                <w:szCs w:val="22"/>
              </w:rPr>
            </w:pPr>
            <w:r w:rsidRPr="002400A7">
              <w:rPr>
                <w:sz w:val="22"/>
                <w:szCs w:val="22"/>
              </w:rPr>
              <w:t>Обеспечивает в пределах компетенции УИК коллегиальное рассмотрение поступивших заявлений избирателей о включении в список избирателей (об исключении из него)</w:t>
            </w:r>
          </w:p>
        </w:tc>
      </w:tr>
      <w:tr w:rsidR="00C537DF" w:rsidRPr="002400A7" w:rsidTr="005525D7">
        <w:trPr>
          <w:cantSplit/>
          <w:trHeight w:val="757"/>
        </w:trPr>
        <w:tc>
          <w:tcPr>
            <w:tcW w:w="1250" w:type="pct"/>
            <w:vMerge/>
            <w:shd w:val="clear" w:color="auto" w:fill="auto"/>
            <w:vAlign w:val="center"/>
          </w:tcPr>
          <w:p w:rsidR="00C537DF" w:rsidRPr="002400A7" w:rsidRDefault="00C537DF" w:rsidP="002400A7">
            <w:pPr>
              <w:rPr>
                <w:sz w:val="22"/>
                <w:szCs w:val="22"/>
              </w:rPr>
            </w:pPr>
          </w:p>
        </w:tc>
        <w:tc>
          <w:tcPr>
            <w:tcW w:w="3750" w:type="pct"/>
          </w:tcPr>
          <w:p w:rsidR="00C537DF" w:rsidRPr="002400A7" w:rsidRDefault="00C537DF" w:rsidP="002400A7">
            <w:pPr>
              <w:rPr>
                <w:sz w:val="22"/>
                <w:szCs w:val="22"/>
              </w:rPr>
            </w:pPr>
            <w:r w:rsidRPr="002400A7">
              <w:rPr>
                <w:sz w:val="22"/>
                <w:szCs w:val="22"/>
              </w:rPr>
              <w:t xml:space="preserve">Принимает технические средства, используемые для приема заявлений о включении в список избирателей по месту нахождения и для применения технологии изготовления протокола УИК об итогах голосования с </w:t>
            </w:r>
            <w:r w:rsidRPr="002400A7">
              <w:rPr>
                <w:sz w:val="22"/>
                <w:szCs w:val="22"/>
                <w:lang w:val="en-US"/>
              </w:rPr>
              <w:t>QR</w:t>
            </w:r>
            <w:r w:rsidRPr="002400A7">
              <w:rPr>
                <w:sz w:val="22"/>
                <w:szCs w:val="22"/>
              </w:rPr>
              <w:t>-кодом</w:t>
            </w:r>
          </w:p>
        </w:tc>
      </w:tr>
      <w:tr w:rsidR="00C537DF" w:rsidRPr="002400A7" w:rsidTr="005525D7">
        <w:trPr>
          <w:cantSplit/>
          <w:trHeight w:val="757"/>
        </w:trPr>
        <w:tc>
          <w:tcPr>
            <w:tcW w:w="1250" w:type="pct"/>
            <w:vMerge/>
            <w:shd w:val="clear" w:color="auto" w:fill="auto"/>
            <w:vAlign w:val="center"/>
          </w:tcPr>
          <w:p w:rsidR="00C537DF" w:rsidRPr="002400A7" w:rsidRDefault="00C537DF" w:rsidP="002400A7">
            <w:pPr>
              <w:rPr>
                <w:sz w:val="22"/>
                <w:szCs w:val="22"/>
              </w:rPr>
            </w:pPr>
          </w:p>
        </w:tc>
        <w:tc>
          <w:tcPr>
            <w:tcW w:w="3750" w:type="pct"/>
            <w:shd w:val="clear" w:color="auto" w:fill="FFFFFF" w:themeFill="background1"/>
          </w:tcPr>
          <w:p w:rsidR="00C537DF" w:rsidRPr="002400A7" w:rsidRDefault="00C537DF" w:rsidP="002400A7">
            <w:pPr>
              <w:rPr>
                <w:sz w:val="22"/>
                <w:szCs w:val="22"/>
              </w:rPr>
            </w:pPr>
            <w:r w:rsidRPr="002400A7">
              <w:rPr>
                <w:sz w:val="22"/>
                <w:szCs w:val="22"/>
              </w:rPr>
              <w:t>Организует во взаимодействии с уполномоченными организациями установку средств видеонаблюдения</w:t>
            </w:r>
            <w:r w:rsidRPr="002400A7">
              <w:rPr>
                <w:sz w:val="22"/>
                <w:szCs w:val="22"/>
                <w:vertAlign w:val="superscript"/>
              </w:rPr>
              <w:t>*</w:t>
            </w:r>
            <w:r w:rsidRPr="002400A7">
              <w:rPr>
                <w:sz w:val="22"/>
                <w:szCs w:val="22"/>
              </w:rPr>
              <w:t xml:space="preserve"> в помещении для голосования</w:t>
            </w:r>
          </w:p>
        </w:tc>
      </w:tr>
      <w:tr w:rsidR="00C537DF" w:rsidRPr="002400A7" w:rsidTr="005525D7">
        <w:trPr>
          <w:cantSplit/>
          <w:trHeight w:val="347"/>
        </w:trPr>
        <w:tc>
          <w:tcPr>
            <w:tcW w:w="1250" w:type="pct"/>
            <w:vMerge/>
            <w:shd w:val="clear" w:color="auto" w:fill="auto"/>
            <w:vAlign w:val="center"/>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rPr>
                <w:sz w:val="22"/>
                <w:szCs w:val="22"/>
              </w:rPr>
            </w:pPr>
            <w:r w:rsidRPr="002400A7">
              <w:rPr>
                <w:sz w:val="22"/>
                <w:szCs w:val="22"/>
              </w:rPr>
              <w:t>Подписывает протоколы и решения УИК</w:t>
            </w:r>
          </w:p>
        </w:tc>
      </w:tr>
      <w:tr w:rsidR="00C537DF" w:rsidRPr="002400A7" w:rsidTr="005525D7">
        <w:trPr>
          <w:cantSplit/>
          <w:trHeight w:val="347"/>
        </w:trPr>
        <w:tc>
          <w:tcPr>
            <w:tcW w:w="1250" w:type="pct"/>
            <w:vMerge/>
            <w:shd w:val="clear" w:color="auto" w:fill="auto"/>
            <w:vAlign w:val="center"/>
          </w:tcPr>
          <w:p w:rsidR="00C537DF" w:rsidRPr="002400A7" w:rsidRDefault="00C537DF" w:rsidP="002400A7">
            <w:pPr>
              <w:rPr>
                <w:sz w:val="22"/>
                <w:szCs w:val="22"/>
              </w:rPr>
            </w:pPr>
          </w:p>
        </w:tc>
        <w:tc>
          <w:tcPr>
            <w:tcW w:w="3750" w:type="pct"/>
          </w:tcPr>
          <w:p w:rsidR="00C537DF" w:rsidRPr="002400A7" w:rsidRDefault="00C537DF" w:rsidP="002400A7">
            <w:pPr>
              <w:pageBreakBefore/>
              <w:autoSpaceDE w:val="0"/>
              <w:autoSpaceDN w:val="0"/>
              <w:adjustRightInd w:val="0"/>
              <w:rPr>
                <w:sz w:val="22"/>
                <w:szCs w:val="22"/>
              </w:rPr>
            </w:pPr>
            <w:r w:rsidRPr="002400A7">
              <w:rPr>
                <w:sz w:val="22"/>
                <w:szCs w:val="22"/>
              </w:rPr>
              <w:t>Осуществляет взаимодействие с ТИК по вопросам обеспечения избирательных прав отдельных категорий избирателей (граждан с инвалидностью, военнослужащих, студентов, впервые голосующих и т.д.), информирования избирателей</w:t>
            </w:r>
          </w:p>
        </w:tc>
      </w:tr>
      <w:tr w:rsidR="00C537DF" w:rsidRPr="002400A7" w:rsidTr="005525D7">
        <w:trPr>
          <w:cantSplit/>
          <w:trHeight w:val="347"/>
        </w:trPr>
        <w:tc>
          <w:tcPr>
            <w:tcW w:w="1250" w:type="pct"/>
            <w:vMerge/>
            <w:shd w:val="clear" w:color="auto" w:fill="auto"/>
            <w:vAlign w:val="center"/>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rPr>
                <w:sz w:val="22"/>
                <w:szCs w:val="22"/>
              </w:rPr>
            </w:pPr>
            <w:r w:rsidRPr="002400A7">
              <w:rPr>
                <w:sz w:val="22"/>
                <w:szCs w:val="22"/>
              </w:rPr>
              <w:t>Получает из ТИК информационно-разъяснительные материалы (плакаты, брошюры и т.д.), организует информирование избирателей о днях, времени и месте голосования</w:t>
            </w:r>
          </w:p>
        </w:tc>
      </w:tr>
      <w:tr w:rsidR="00C537DF" w:rsidRPr="002400A7" w:rsidTr="005525D7">
        <w:trPr>
          <w:cantSplit/>
          <w:trHeight w:val="347"/>
        </w:trPr>
        <w:tc>
          <w:tcPr>
            <w:tcW w:w="1250" w:type="pct"/>
            <w:vMerge/>
            <w:shd w:val="clear" w:color="auto" w:fill="auto"/>
            <w:vAlign w:val="center"/>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rPr>
                <w:sz w:val="22"/>
                <w:szCs w:val="22"/>
              </w:rPr>
            </w:pPr>
            <w:r w:rsidRPr="002400A7">
              <w:rPr>
                <w:sz w:val="22"/>
                <w:szCs w:val="22"/>
              </w:rPr>
              <w:t>Организует проведение обучающих мероприятий с членами УИК</w:t>
            </w:r>
          </w:p>
        </w:tc>
      </w:tr>
      <w:tr w:rsidR="00C537DF" w:rsidRPr="002400A7" w:rsidTr="005525D7">
        <w:trPr>
          <w:cantSplit/>
          <w:trHeight w:val="347"/>
        </w:trPr>
        <w:tc>
          <w:tcPr>
            <w:tcW w:w="1250" w:type="pct"/>
            <w:vMerge/>
            <w:shd w:val="clear" w:color="auto" w:fill="auto"/>
            <w:vAlign w:val="center"/>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rPr>
                <w:sz w:val="22"/>
                <w:szCs w:val="22"/>
              </w:rPr>
            </w:pPr>
            <w:r w:rsidRPr="002400A7">
              <w:rPr>
                <w:sz w:val="22"/>
                <w:szCs w:val="22"/>
              </w:rPr>
              <w:t>Принимает меры по оборудованию помещения УИК, помещения для голосования сейфом (металлическим шкафом) для хранения избирательной документации и отдельным сейфом (металлическим шкафом, металлическим ящиком), предназначенным для хранения сейф-пакетов</w:t>
            </w:r>
          </w:p>
        </w:tc>
      </w:tr>
      <w:tr w:rsidR="00C537DF" w:rsidRPr="002400A7" w:rsidTr="005525D7">
        <w:trPr>
          <w:cantSplit/>
          <w:trHeight w:val="735"/>
        </w:trPr>
        <w:tc>
          <w:tcPr>
            <w:tcW w:w="1250" w:type="pct"/>
            <w:vMerge/>
            <w:shd w:val="clear" w:color="auto" w:fill="auto"/>
          </w:tcPr>
          <w:p w:rsidR="00C537DF" w:rsidRPr="002400A7" w:rsidRDefault="00C537DF" w:rsidP="002400A7">
            <w:pPr>
              <w:rPr>
                <w:sz w:val="22"/>
                <w:szCs w:val="22"/>
              </w:rPr>
            </w:pPr>
          </w:p>
        </w:tc>
        <w:tc>
          <w:tcPr>
            <w:tcW w:w="3750" w:type="pct"/>
          </w:tcPr>
          <w:p w:rsidR="00C537DF" w:rsidRPr="002400A7" w:rsidRDefault="00C537DF" w:rsidP="002400A7">
            <w:pPr>
              <w:rPr>
                <w:sz w:val="22"/>
                <w:szCs w:val="22"/>
              </w:rPr>
            </w:pPr>
            <w:r w:rsidRPr="002400A7">
              <w:rPr>
                <w:sz w:val="22"/>
                <w:szCs w:val="22"/>
              </w:rPr>
              <w:t xml:space="preserve">Несет ответственность за получение и хранение (сохранность) избирательных бюллетеней, специальных знаков (марок), защитных марок для сейф-пакетов </w:t>
            </w:r>
          </w:p>
        </w:tc>
      </w:tr>
      <w:tr w:rsidR="00C537DF" w:rsidRPr="002400A7" w:rsidTr="005525D7">
        <w:trPr>
          <w:cantSplit/>
          <w:trHeight w:val="735"/>
        </w:trPr>
        <w:tc>
          <w:tcPr>
            <w:tcW w:w="1250" w:type="pct"/>
            <w:vMerge/>
            <w:shd w:val="clear" w:color="auto" w:fill="auto"/>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rPr>
                <w:sz w:val="22"/>
                <w:szCs w:val="22"/>
              </w:rPr>
            </w:pPr>
            <w:r w:rsidRPr="002400A7">
              <w:rPr>
                <w:sz w:val="22"/>
                <w:szCs w:val="22"/>
              </w:rPr>
              <w:t>Отвечает за работу по организации и проведению голосования с применением дополнительной формы голосования</w:t>
            </w:r>
          </w:p>
        </w:tc>
      </w:tr>
      <w:tr w:rsidR="00C537DF" w:rsidRPr="002400A7" w:rsidTr="005525D7">
        <w:trPr>
          <w:cantSplit/>
          <w:trHeight w:val="735"/>
        </w:trPr>
        <w:tc>
          <w:tcPr>
            <w:tcW w:w="1250" w:type="pct"/>
            <w:vMerge/>
            <w:shd w:val="clear" w:color="auto" w:fill="auto"/>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rPr>
                <w:sz w:val="22"/>
                <w:szCs w:val="22"/>
              </w:rPr>
            </w:pPr>
            <w:r w:rsidRPr="002400A7">
              <w:rPr>
                <w:sz w:val="22"/>
                <w:szCs w:val="22"/>
              </w:rPr>
              <w:t>Организует взаимодействие с наблюдателями и иными лицами, указанными в пункте 5 статьи 23 Федерального закона № 19-ФЗ</w:t>
            </w:r>
          </w:p>
        </w:tc>
      </w:tr>
      <w:tr w:rsidR="00C537DF" w:rsidRPr="002400A7" w:rsidTr="005525D7">
        <w:trPr>
          <w:cantSplit/>
          <w:trHeight w:val="735"/>
        </w:trPr>
        <w:tc>
          <w:tcPr>
            <w:tcW w:w="1250" w:type="pct"/>
            <w:vMerge/>
            <w:shd w:val="clear" w:color="auto" w:fill="auto"/>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rPr>
                <w:sz w:val="22"/>
                <w:szCs w:val="22"/>
              </w:rPr>
            </w:pPr>
            <w:r w:rsidRPr="002400A7">
              <w:rPr>
                <w:sz w:val="22"/>
                <w:szCs w:val="22"/>
              </w:rPr>
              <w:t>Организует выдачу копий протокола УИК об итогах голосования, обеспечивает соблюдение порядка ее заверения</w:t>
            </w:r>
          </w:p>
        </w:tc>
      </w:tr>
      <w:tr w:rsidR="00C537DF" w:rsidRPr="002400A7" w:rsidTr="005525D7">
        <w:trPr>
          <w:cantSplit/>
          <w:trHeight w:val="735"/>
        </w:trPr>
        <w:tc>
          <w:tcPr>
            <w:tcW w:w="1250" w:type="pct"/>
            <w:vMerge/>
            <w:shd w:val="clear" w:color="auto" w:fill="auto"/>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rPr>
                <w:sz w:val="22"/>
                <w:szCs w:val="22"/>
              </w:rPr>
            </w:pPr>
            <w:r w:rsidRPr="002400A7">
              <w:rPr>
                <w:sz w:val="22"/>
                <w:szCs w:val="22"/>
              </w:rPr>
              <w:t>Несет ответственность за соответствие финансовых документов решениям ТИК и УИК по финансовым вопросам</w:t>
            </w:r>
          </w:p>
        </w:tc>
      </w:tr>
      <w:tr w:rsidR="00C537DF" w:rsidRPr="002400A7" w:rsidTr="005525D7">
        <w:trPr>
          <w:cantSplit/>
          <w:trHeight w:val="735"/>
        </w:trPr>
        <w:tc>
          <w:tcPr>
            <w:tcW w:w="1250" w:type="pct"/>
            <w:vMerge/>
            <w:shd w:val="clear" w:color="auto" w:fill="auto"/>
          </w:tcPr>
          <w:p w:rsidR="00C537DF" w:rsidRPr="002400A7" w:rsidRDefault="00C537DF" w:rsidP="002400A7">
            <w:pPr>
              <w:rPr>
                <w:sz w:val="22"/>
                <w:szCs w:val="22"/>
              </w:rPr>
            </w:pPr>
          </w:p>
        </w:tc>
        <w:tc>
          <w:tcPr>
            <w:tcW w:w="3750" w:type="pct"/>
            <w:shd w:val="clear" w:color="auto" w:fill="FFFFFF" w:themeFill="background1"/>
          </w:tcPr>
          <w:p w:rsidR="00C537DF" w:rsidRPr="002400A7" w:rsidRDefault="00C537DF" w:rsidP="002400A7">
            <w:pPr>
              <w:autoSpaceDE w:val="0"/>
              <w:autoSpaceDN w:val="0"/>
              <w:adjustRightInd w:val="0"/>
              <w:rPr>
                <w:sz w:val="22"/>
                <w:szCs w:val="22"/>
              </w:rPr>
            </w:pPr>
            <w:r w:rsidRPr="002400A7">
              <w:rPr>
                <w:sz w:val="22"/>
                <w:szCs w:val="22"/>
              </w:rPr>
              <w:t>Несет ответственность за своевременное представление в ТИК отчета о поступлении и расходовании финансовых средств, выделенных УИК</w:t>
            </w:r>
          </w:p>
        </w:tc>
      </w:tr>
      <w:tr w:rsidR="00C537DF" w:rsidRPr="002400A7" w:rsidTr="005525D7">
        <w:trPr>
          <w:cantSplit/>
          <w:trHeight w:val="735"/>
        </w:trPr>
        <w:tc>
          <w:tcPr>
            <w:tcW w:w="1250" w:type="pct"/>
            <w:vMerge/>
            <w:shd w:val="clear" w:color="auto" w:fill="auto"/>
          </w:tcPr>
          <w:p w:rsidR="00C537DF" w:rsidRPr="002400A7" w:rsidRDefault="00C537DF" w:rsidP="002400A7">
            <w:pPr>
              <w:rPr>
                <w:sz w:val="22"/>
                <w:szCs w:val="22"/>
              </w:rPr>
            </w:pPr>
          </w:p>
        </w:tc>
        <w:tc>
          <w:tcPr>
            <w:tcW w:w="3750" w:type="pct"/>
            <w:shd w:val="clear" w:color="auto" w:fill="FFFFFF" w:themeFill="background1"/>
          </w:tcPr>
          <w:p w:rsidR="00C537DF" w:rsidRPr="002400A7" w:rsidRDefault="00C537DF" w:rsidP="002400A7">
            <w:pPr>
              <w:autoSpaceDE w:val="0"/>
              <w:autoSpaceDN w:val="0"/>
              <w:adjustRightInd w:val="0"/>
              <w:outlineLvl w:val="0"/>
              <w:rPr>
                <w:sz w:val="22"/>
                <w:szCs w:val="22"/>
              </w:rPr>
            </w:pPr>
            <w:r w:rsidRPr="002400A7">
              <w:rPr>
                <w:sz w:val="22"/>
                <w:szCs w:val="22"/>
              </w:rPr>
              <w:t>Организует передачу протокола УИК об итогах голосования, других избирательных документов, ключевого носителя информации в ТИК</w:t>
            </w:r>
          </w:p>
        </w:tc>
      </w:tr>
      <w:tr w:rsidR="00C537DF" w:rsidRPr="002400A7" w:rsidTr="005525D7">
        <w:trPr>
          <w:cantSplit/>
          <w:trHeight w:val="735"/>
        </w:trPr>
        <w:tc>
          <w:tcPr>
            <w:tcW w:w="1250" w:type="pct"/>
            <w:vMerge/>
            <w:shd w:val="clear" w:color="auto" w:fill="auto"/>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rPr>
                <w:sz w:val="22"/>
                <w:szCs w:val="22"/>
              </w:rPr>
            </w:pPr>
            <w:r w:rsidRPr="002400A7">
              <w:rPr>
                <w:sz w:val="22"/>
                <w:szCs w:val="22"/>
              </w:rPr>
              <w:t>Организует работу по упаковке избирательных документов, не подлежащих передаче в ТИК вместе с первым экземпляром протокола УИК об итогах голосования, в мешки (коробки)</w:t>
            </w:r>
          </w:p>
        </w:tc>
      </w:tr>
      <w:tr w:rsidR="00C537DF" w:rsidRPr="002400A7" w:rsidTr="005525D7">
        <w:trPr>
          <w:cantSplit/>
          <w:trHeight w:val="1167"/>
        </w:trPr>
        <w:tc>
          <w:tcPr>
            <w:tcW w:w="1250" w:type="pct"/>
            <w:vMerge/>
            <w:shd w:val="clear" w:color="auto" w:fill="auto"/>
          </w:tcPr>
          <w:p w:rsidR="00C537DF" w:rsidRPr="002400A7" w:rsidRDefault="00C537DF" w:rsidP="002400A7">
            <w:pPr>
              <w:rPr>
                <w:sz w:val="22"/>
                <w:szCs w:val="22"/>
              </w:rPr>
            </w:pPr>
          </w:p>
        </w:tc>
        <w:tc>
          <w:tcPr>
            <w:tcW w:w="3750" w:type="pct"/>
          </w:tcPr>
          <w:p w:rsidR="00C537DF" w:rsidRPr="002400A7" w:rsidRDefault="00C537DF" w:rsidP="002400A7">
            <w:pPr>
              <w:rPr>
                <w:sz w:val="22"/>
                <w:szCs w:val="22"/>
              </w:rPr>
            </w:pPr>
            <w:r w:rsidRPr="002400A7">
              <w:rPr>
                <w:sz w:val="22"/>
                <w:szCs w:val="22"/>
              </w:rPr>
              <w:t>Организует работу по приему заявлений о включении в список избирателей по месту нахождения, в том числе несет ответственность:</w:t>
            </w:r>
          </w:p>
          <w:p w:rsidR="00C537DF" w:rsidRPr="002400A7" w:rsidRDefault="00C537DF" w:rsidP="002400A7">
            <w:pPr>
              <w:rPr>
                <w:sz w:val="22"/>
                <w:szCs w:val="22"/>
              </w:rPr>
            </w:pPr>
            <w:r w:rsidRPr="002400A7">
              <w:rPr>
                <w:sz w:val="22"/>
                <w:szCs w:val="22"/>
              </w:rPr>
              <w:t>- за организацию приема заявлений о включении в список избирателей по месту нахождения, ведение Журнала регистрации заявлений избирателей о включении в список избирателей по месту нахождения, хранение указанных документов и своевременную передачу заявлений в ТИК;</w:t>
            </w:r>
          </w:p>
          <w:p w:rsidR="00C537DF" w:rsidRPr="002400A7" w:rsidRDefault="00C537DF" w:rsidP="002400A7">
            <w:pPr>
              <w:rPr>
                <w:sz w:val="22"/>
                <w:szCs w:val="22"/>
              </w:rPr>
            </w:pPr>
            <w:r w:rsidRPr="002400A7">
              <w:rPr>
                <w:sz w:val="22"/>
                <w:szCs w:val="22"/>
              </w:rPr>
              <w:t>- за организацию приема заявлений о включении в список избирателей по месту нахождения от маломобильных граждан;</w:t>
            </w:r>
          </w:p>
          <w:p w:rsidR="00C537DF" w:rsidRPr="002400A7" w:rsidRDefault="00C537DF" w:rsidP="002400A7">
            <w:pPr>
              <w:rPr>
                <w:sz w:val="22"/>
                <w:szCs w:val="22"/>
              </w:rPr>
            </w:pPr>
            <w:r w:rsidRPr="002400A7">
              <w:rPr>
                <w:sz w:val="22"/>
                <w:szCs w:val="22"/>
              </w:rPr>
              <w:t>- за получение, сохранность реестра избирателей, подлежащих исключению из списка избирателей по месту жительства, и внесение соответствующих данных в список избирателей;</w:t>
            </w:r>
          </w:p>
          <w:p w:rsidR="00C537DF" w:rsidRPr="002400A7" w:rsidRDefault="00C537DF" w:rsidP="002400A7">
            <w:pPr>
              <w:rPr>
                <w:sz w:val="22"/>
                <w:szCs w:val="22"/>
              </w:rPr>
            </w:pPr>
            <w:r w:rsidRPr="002400A7">
              <w:rPr>
                <w:sz w:val="22"/>
                <w:szCs w:val="22"/>
              </w:rPr>
              <w:t>- за информирование членов УИК и наблюдателей о числе избирателей, включенных в список избирателей на данном избирательном участке, в том числе подавших заявления о включении в список избирателей по месту нахождения на данном избирательном участке, о числе избирателей, исключенных из списка избирателей в связи с подачей заявления</w:t>
            </w:r>
          </w:p>
        </w:tc>
      </w:tr>
      <w:tr w:rsidR="00C537DF" w:rsidRPr="002400A7" w:rsidTr="005525D7">
        <w:trPr>
          <w:cantSplit/>
          <w:trHeight w:val="1026"/>
        </w:trPr>
        <w:tc>
          <w:tcPr>
            <w:tcW w:w="1250" w:type="pct"/>
            <w:vMerge/>
            <w:shd w:val="clear" w:color="auto" w:fill="auto"/>
            <w:vAlign w:val="center"/>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rPr>
                <w:sz w:val="22"/>
                <w:szCs w:val="22"/>
              </w:rPr>
            </w:pPr>
            <w:r w:rsidRPr="002400A7">
              <w:rPr>
                <w:sz w:val="22"/>
                <w:szCs w:val="22"/>
              </w:rPr>
              <w:t>Осуществляет обеспечение исполнения сметы расходов УИК, в том числе готовит расчет дополнительной оплаты труда (вознаграждения) и осуществляет выплату членам УИК дополнительной оплаты труда (вознаграждения)</w:t>
            </w:r>
          </w:p>
        </w:tc>
      </w:tr>
      <w:tr w:rsidR="00C537DF" w:rsidRPr="002400A7" w:rsidTr="005525D7">
        <w:trPr>
          <w:cantSplit/>
          <w:trHeight w:val="312"/>
        </w:trPr>
        <w:tc>
          <w:tcPr>
            <w:tcW w:w="1250" w:type="pct"/>
            <w:vMerge w:val="restart"/>
          </w:tcPr>
          <w:p w:rsidR="00C537DF" w:rsidRPr="002400A7" w:rsidRDefault="00C537DF" w:rsidP="002400A7">
            <w:pPr>
              <w:autoSpaceDE w:val="0"/>
              <w:autoSpaceDN w:val="0"/>
              <w:adjustRightInd w:val="0"/>
              <w:outlineLvl w:val="0"/>
              <w:rPr>
                <w:b/>
                <w:sz w:val="22"/>
                <w:szCs w:val="22"/>
              </w:rPr>
            </w:pPr>
            <w:r w:rsidRPr="002400A7">
              <w:rPr>
                <w:b/>
                <w:sz w:val="22"/>
                <w:szCs w:val="22"/>
              </w:rPr>
              <w:t>Заместитель председателя участковой избирательной комиссии</w:t>
            </w:r>
          </w:p>
          <w:p w:rsidR="00B234FE" w:rsidRPr="002400A7" w:rsidRDefault="00B234FE" w:rsidP="002400A7">
            <w:pPr>
              <w:autoSpaceDE w:val="0"/>
              <w:autoSpaceDN w:val="0"/>
              <w:adjustRightInd w:val="0"/>
              <w:outlineLvl w:val="0"/>
              <w:rPr>
                <w:b/>
                <w:sz w:val="22"/>
                <w:szCs w:val="22"/>
              </w:rPr>
            </w:pPr>
            <w:r w:rsidRPr="002400A7">
              <w:rPr>
                <w:b/>
                <w:sz w:val="22"/>
                <w:szCs w:val="22"/>
              </w:rPr>
              <w:t>Боброва Т.В.</w:t>
            </w:r>
          </w:p>
        </w:tc>
        <w:tc>
          <w:tcPr>
            <w:tcW w:w="3750" w:type="pct"/>
          </w:tcPr>
          <w:p w:rsidR="00C537DF" w:rsidRPr="002400A7" w:rsidRDefault="00C537DF" w:rsidP="002400A7">
            <w:pPr>
              <w:tabs>
                <w:tab w:val="left" w:pos="0"/>
              </w:tabs>
              <w:autoSpaceDE w:val="0"/>
              <w:autoSpaceDN w:val="0"/>
              <w:adjustRightInd w:val="0"/>
              <w:ind w:right="11"/>
              <w:rPr>
                <w:sz w:val="22"/>
                <w:szCs w:val="22"/>
              </w:rPr>
            </w:pPr>
            <w:r w:rsidRPr="002400A7">
              <w:rPr>
                <w:sz w:val="22"/>
                <w:szCs w:val="22"/>
              </w:rPr>
              <w:t>В отсутствие председателя УИК исполняет его полномочия</w:t>
            </w:r>
          </w:p>
        </w:tc>
      </w:tr>
      <w:tr w:rsidR="00C537DF" w:rsidRPr="002400A7" w:rsidTr="005525D7">
        <w:trPr>
          <w:cantSplit/>
          <w:trHeight w:val="415"/>
        </w:trPr>
        <w:tc>
          <w:tcPr>
            <w:tcW w:w="1250" w:type="pct"/>
            <w:vMerge/>
            <w:vAlign w:val="center"/>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rPr>
                <w:sz w:val="22"/>
                <w:szCs w:val="22"/>
              </w:rPr>
            </w:pPr>
            <w:r w:rsidRPr="002400A7">
              <w:rPr>
                <w:sz w:val="22"/>
                <w:szCs w:val="22"/>
              </w:rPr>
              <w:t>Отвечает за оборудование помещения для голосования необходимым технологическим оборудованием, средствами опломбирования, сейф-пакетами, письменными и канцелярскими принадлежностями</w:t>
            </w:r>
          </w:p>
        </w:tc>
      </w:tr>
      <w:tr w:rsidR="00C537DF" w:rsidRPr="002400A7" w:rsidTr="005525D7">
        <w:trPr>
          <w:cantSplit/>
          <w:trHeight w:val="415"/>
        </w:trPr>
        <w:tc>
          <w:tcPr>
            <w:tcW w:w="1250" w:type="pct"/>
            <w:vMerge/>
            <w:vAlign w:val="center"/>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rPr>
                <w:sz w:val="22"/>
                <w:szCs w:val="22"/>
              </w:rPr>
            </w:pPr>
            <w:r w:rsidRPr="002400A7">
              <w:rPr>
                <w:sz w:val="22"/>
                <w:szCs w:val="22"/>
              </w:rPr>
              <w:t xml:space="preserve">Отвечает за сохранность технических средств, используемых для приема заявлений о включении в список избирателей по месту нахождения и для применения технологии изготовления протокола УИК об итогах голосования с </w:t>
            </w:r>
            <w:r w:rsidRPr="002400A7">
              <w:rPr>
                <w:sz w:val="22"/>
                <w:szCs w:val="22"/>
                <w:lang w:val="en-US"/>
              </w:rPr>
              <w:t>QR</w:t>
            </w:r>
            <w:r w:rsidRPr="002400A7">
              <w:rPr>
                <w:sz w:val="22"/>
                <w:szCs w:val="22"/>
              </w:rPr>
              <w:t>-кодом</w:t>
            </w:r>
          </w:p>
        </w:tc>
      </w:tr>
      <w:tr w:rsidR="00C537DF" w:rsidRPr="002400A7" w:rsidTr="005525D7">
        <w:trPr>
          <w:cantSplit/>
          <w:trHeight w:val="415"/>
        </w:trPr>
        <w:tc>
          <w:tcPr>
            <w:tcW w:w="1250" w:type="pct"/>
            <w:vMerge/>
            <w:vAlign w:val="center"/>
          </w:tcPr>
          <w:p w:rsidR="00C537DF" w:rsidRPr="002400A7" w:rsidRDefault="00C537DF" w:rsidP="002400A7">
            <w:pPr>
              <w:rPr>
                <w:sz w:val="22"/>
                <w:szCs w:val="22"/>
              </w:rPr>
            </w:pPr>
          </w:p>
        </w:tc>
        <w:tc>
          <w:tcPr>
            <w:tcW w:w="3750" w:type="pct"/>
            <w:shd w:val="clear" w:color="auto" w:fill="FFFFFF" w:themeFill="background1"/>
          </w:tcPr>
          <w:p w:rsidR="00C537DF" w:rsidRPr="002400A7" w:rsidRDefault="00C537DF" w:rsidP="002400A7">
            <w:pPr>
              <w:autoSpaceDE w:val="0"/>
              <w:autoSpaceDN w:val="0"/>
              <w:adjustRightInd w:val="0"/>
              <w:rPr>
                <w:sz w:val="22"/>
                <w:szCs w:val="22"/>
              </w:rPr>
            </w:pPr>
            <w:r w:rsidRPr="002400A7">
              <w:rPr>
                <w:sz w:val="22"/>
                <w:szCs w:val="22"/>
              </w:rPr>
              <w:t>Отвечает за наличие информационных материалов, установку и функционирование средств видеонаблюдения, наличие и актуализацию материалов на информационном стенде, в кабинах для голосования, а также их сохранность в дни голосования</w:t>
            </w:r>
          </w:p>
        </w:tc>
      </w:tr>
      <w:tr w:rsidR="00C537DF" w:rsidRPr="002400A7" w:rsidTr="005525D7">
        <w:trPr>
          <w:cantSplit/>
          <w:trHeight w:val="415"/>
        </w:trPr>
        <w:tc>
          <w:tcPr>
            <w:tcW w:w="1250" w:type="pct"/>
            <w:vMerge/>
            <w:vAlign w:val="center"/>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rPr>
                <w:sz w:val="22"/>
                <w:szCs w:val="22"/>
              </w:rPr>
            </w:pPr>
            <w:r w:rsidRPr="002400A7">
              <w:rPr>
                <w:sz w:val="22"/>
                <w:szCs w:val="22"/>
              </w:rPr>
              <w:t>Обеспечивает контроль за надлежащим содержанием специальных мест, выделенных органами местного самоуправления для размещения печатных агитационных материалов на территории избирательного участка</w:t>
            </w:r>
          </w:p>
        </w:tc>
      </w:tr>
      <w:tr w:rsidR="00C537DF" w:rsidRPr="002400A7" w:rsidTr="005525D7">
        <w:trPr>
          <w:cantSplit/>
          <w:trHeight w:val="288"/>
        </w:trPr>
        <w:tc>
          <w:tcPr>
            <w:tcW w:w="1250" w:type="pct"/>
            <w:vMerge/>
            <w:vAlign w:val="center"/>
          </w:tcPr>
          <w:p w:rsidR="00C537DF" w:rsidRPr="002400A7" w:rsidRDefault="00C537DF" w:rsidP="002400A7">
            <w:pPr>
              <w:rPr>
                <w:sz w:val="22"/>
                <w:szCs w:val="22"/>
              </w:rPr>
            </w:pPr>
          </w:p>
        </w:tc>
        <w:tc>
          <w:tcPr>
            <w:tcW w:w="3750" w:type="pct"/>
            <w:shd w:val="clear" w:color="auto" w:fill="FFFFFF" w:themeFill="background1"/>
          </w:tcPr>
          <w:p w:rsidR="00C537DF" w:rsidRPr="002400A7" w:rsidRDefault="00C537DF" w:rsidP="002400A7">
            <w:pPr>
              <w:autoSpaceDE w:val="0"/>
              <w:autoSpaceDN w:val="0"/>
              <w:adjustRightInd w:val="0"/>
              <w:outlineLvl w:val="0"/>
              <w:rPr>
                <w:sz w:val="22"/>
                <w:szCs w:val="22"/>
              </w:rPr>
            </w:pPr>
            <w:r w:rsidRPr="002400A7">
              <w:rPr>
                <w:sz w:val="22"/>
                <w:szCs w:val="22"/>
              </w:rPr>
              <w:t>Обеспечивает контроль за соблюдением на территории избирательного участка порядка проведения предвыборной агитации</w:t>
            </w:r>
          </w:p>
        </w:tc>
      </w:tr>
      <w:tr w:rsidR="00C537DF" w:rsidRPr="002400A7" w:rsidTr="005525D7">
        <w:trPr>
          <w:cantSplit/>
          <w:trHeight w:val="288"/>
        </w:trPr>
        <w:tc>
          <w:tcPr>
            <w:tcW w:w="1250" w:type="pct"/>
            <w:vMerge/>
            <w:vAlign w:val="center"/>
          </w:tcPr>
          <w:p w:rsidR="00C537DF" w:rsidRPr="002400A7" w:rsidRDefault="00C537DF" w:rsidP="002400A7">
            <w:pPr>
              <w:rPr>
                <w:sz w:val="22"/>
                <w:szCs w:val="22"/>
              </w:rPr>
            </w:pPr>
          </w:p>
        </w:tc>
        <w:tc>
          <w:tcPr>
            <w:tcW w:w="3750" w:type="pct"/>
            <w:shd w:val="clear" w:color="auto" w:fill="FFFFFF" w:themeFill="background1"/>
          </w:tcPr>
          <w:p w:rsidR="00C537DF" w:rsidRPr="002400A7" w:rsidRDefault="00C537DF" w:rsidP="002400A7">
            <w:pPr>
              <w:autoSpaceDE w:val="0"/>
              <w:autoSpaceDN w:val="0"/>
              <w:adjustRightInd w:val="0"/>
              <w:outlineLvl w:val="0"/>
              <w:rPr>
                <w:color w:val="000000" w:themeColor="text1"/>
                <w:sz w:val="22"/>
                <w:szCs w:val="22"/>
              </w:rPr>
            </w:pPr>
            <w:r w:rsidRPr="002400A7">
              <w:rPr>
                <w:color w:val="000000" w:themeColor="text1"/>
                <w:sz w:val="22"/>
                <w:szCs w:val="22"/>
              </w:rPr>
              <w:t>Отвечает за работу с сейф-пакетами, предназначенными для обеспечения сохранности и неизменности содержащихся в них избирательных бюллетеней</w:t>
            </w:r>
          </w:p>
        </w:tc>
      </w:tr>
      <w:tr w:rsidR="00C537DF" w:rsidRPr="002400A7" w:rsidTr="005525D7">
        <w:trPr>
          <w:cantSplit/>
          <w:trHeight w:val="288"/>
        </w:trPr>
        <w:tc>
          <w:tcPr>
            <w:tcW w:w="1250" w:type="pct"/>
            <w:vMerge/>
            <w:vAlign w:val="center"/>
          </w:tcPr>
          <w:p w:rsidR="00C537DF" w:rsidRPr="002400A7" w:rsidRDefault="00C537DF" w:rsidP="002400A7">
            <w:pPr>
              <w:rPr>
                <w:sz w:val="22"/>
                <w:szCs w:val="22"/>
              </w:rPr>
            </w:pPr>
          </w:p>
        </w:tc>
        <w:tc>
          <w:tcPr>
            <w:tcW w:w="3750" w:type="pct"/>
            <w:shd w:val="clear" w:color="auto" w:fill="FFFFFF" w:themeFill="background1"/>
          </w:tcPr>
          <w:p w:rsidR="00C537DF" w:rsidRPr="002400A7" w:rsidRDefault="00C537DF" w:rsidP="002400A7">
            <w:pPr>
              <w:autoSpaceDE w:val="0"/>
              <w:autoSpaceDN w:val="0"/>
              <w:adjustRightInd w:val="0"/>
              <w:outlineLvl w:val="0"/>
              <w:rPr>
                <w:sz w:val="22"/>
                <w:szCs w:val="22"/>
              </w:rPr>
            </w:pPr>
            <w:r w:rsidRPr="002400A7">
              <w:rPr>
                <w:sz w:val="22"/>
                <w:szCs w:val="22"/>
              </w:rPr>
              <w:t>Принимает обращения (заявления, жалобы) и организует их рассмотрение, готовит проекты ответов</w:t>
            </w:r>
          </w:p>
        </w:tc>
      </w:tr>
      <w:tr w:rsidR="00C537DF" w:rsidRPr="002400A7" w:rsidTr="005525D7">
        <w:trPr>
          <w:cantSplit/>
          <w:trHeight w:val="355"/>
        </w:trPr>
        <w:tc>
          <w:tcPr>
            <w:tcW w:w="1250" w:type="pct"/>
            <w:vMerge/>
            <w:vAlign w:val="center"/>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outlineLvl w:val="0"/>
              <w:rPr>
                <w:sz w:val="22"/>
                <w:szCs w:val="22"/>
              </w:rPr>
            </w:pPr>
            <w:r w:rsidRPr="002400A7">
              <w:rPr>
                <w:sz w:val="22"/>
                <w:szCs w:val="22"/>
              </w:rPr>
              <w:t>Извещает членов УИК о заседаниях комиссии</w:t>
            </w:r>
          </w:p>
        </w:tc>
      </w:tr>
      <w:tr w:rsidR="00C537DF" w:rsidRPr="002400A7" w:rsidTr="005525D7">
        <w:trPr>
          <w:cantSplit/>
          <w:trHeight w:val="355"/>
        </w:trPr>
        <w:tc>
          <w:tcPr>
            <w:tcW w:w="1250" w:type="pct"/>
            <w:vMerge/>
            <w:vAlign w:val="center"/>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outlineLvl w:val="0"/>
              <w:rPr>
                <w:sz w:val="22"/>
                <w:szCs w:val="22"/>
              </w:rPr>
            </w:pPr>
            <w:r w:rsidRPr="002400A7">
              <w:rPr>
                <w:sz w:val="22"/>
                <w:szCs w:val="22"/>
              </w:rPr>
              <w:t>В случае возникновения пожара обеспечивает удаление за пределы опасной зоны всех лиц, находящихся на территории избирательного участка</w:t>
            </w:r>
          </w:p>
        </w:tc>
      </w:tr>
      <w:tr w:rsidR="00C537DF" w:rsidRPr="002400A7" w:rsidTr="005525D7">
        <w:trPr>
          <w:cantSplit/>
          <w:trHeight w:val="145"/>
        </w:trPr>
        <w:tc>
          <w:tcPr>
            <w:tcW w:w="1250" w:type="pct"/>
            <w:vMerge w:val="restart"/>
          </w:tcPr>
          <w:p w:rsidR="00C537DF" w:rsidRPr="002400A7" w:rsidRDefault="00C537DF" w:rsidP="002400A7">
            <w:pPr>
              <w:autoSpaceDE w:val="0"/>
              <w:autoSpaceDN w:val="0"/>
              <w:adjustRightInd w:val="0"/>
              <w:outlineLvl w:val="0"/>
              <w:rPr>
                <w:b/>
                <w:sz w:val="22"/>
                <w:szCs w:val="22"/>
              </w:rPr>
            </w:pPr>
            <w:r w:rsidRPr="002400A7">
              <w:rPr>
                <w:b/>
                <w:sz w:val="22"/>
                <w:szCs w:val="22"/>
              </w:rPr>
              <w:t>Секретарь участковой избирательной комиссии</w:t>
            </w:r>
          </w:p>
          <w:p w:rsidR="00B234FE" w:rsidRPr="002400A7" w:rsidRDefault="00B234FE" w:rsidP="002400A7">
            <w:pPr>
              <w:autoSpaceDE w:val="0"/>
              <w:autoSpaceDN w:val="0"/>
              <w:adjustRightInd w:val="0"/>
              <w:outlineLvl w:val="0"/>
              <w:rPr>
                <w:b/>
                <w:sz w:val="22"/>
                <w:szCs w:val="22"/>
              </w:rPr>
            </w:pPr>
            <w:r w:rsidRPr="002400A7">
              <w:rPr>
                <w:b/>
                <w:sz w:val="22"/>
                <w:szCs w:val="22"/>
              </w:rPr>
              <w:t>Левина Т.Ю.</w:t>
            </w:r>
          </w:p>
        </w:tc>
        <w:tc>
          <w:tcPr>
            <w:tcW w:w="3750" w:type="pct"/>
          </w:tcPr>
          <w:p w:rsidR="00C537DF" w:rsidRPr="002400A7" w:rsidRDefault="00C537DF" w:rsidP="002400A7">
            <w:pPr>
              <w:autoSpaceDE w:val="0"/>
              <w:autoSpaceDN w:val="0"/>
              <w:adjustRightInd w:val="0"/>
              <w:outlineLvl w:val="0"/>
              <w:rPr>
                <w:sz w:val="22"/>
                <w:szCs w:val="22"/>
              </w:rPr>
            </w:pPr>
            <w:r w:rsidRPr="002400A7">
              <w:rPr>
                <w:sz w:val="22"/>
                <w:szCs w:val="22"/>
              </w:rPr>
              <w:t>Готовит повестку дня заседания УИК</w:t>
            </w:r>
          </w:p>
        </w:tc>
      </w:tr>
      <w:tr w:rsidR="00C537DF" w:rsidRPr="002400A7" w:rsidTr="005525D7">
        <w:trPr>
          <w:cantSplit/>
          <w:trHeight w:val="262"/>
        </w:trPr>
        <w:tc>
          <w:tcPr>
            <w:tcW w:w="1250" w:type="pct"/>
            <w:vMerge/>
          </w:tcPr>
          <w:p w:rsidR="00C537DF" w:rsidRPr="002400A7" w:rsidRDefault="00C537DF" w:rsidP="002400A7">
            <w:pPr>
              <w:autoSpaceDE w:val="0"/>
              <w:autoSpaceDN w:val="0"/>
              <w:adjustRightInd w:val="0"/>
              <w:outlineLvl w:val="0"/>
              <w:rPr>
                <w:sz w:val="22"/>
                <w:szCs w:val="22"/>
              </w:rPr>
            </w:pPr>
          </w:p>
        </w:tc>
        <w:tc>
          <w:tcPr>
            <w:tcW w:w="3750" w:type="pct"/>
          </w:tcPr>
          <w:p w:rsidR="00C537DF" w:rsidRPr="002400A7" w:rsidRDefault="00C537DF" w:rsidP="002400A7">
            <w:pPr>
              <w:autoSpaceDE w:val="0"/>
              <w:autoSpaceDN w:val="0"/>
              <w:adjustRightInd w:val="0"/>
              <w:outlineLvl w:val="0"/>
              <w:rPr>
                <w:sz w:val="22"/>
                <w:szCs w:val="22"/>
              </w:rPr>
            </w:pPr>
            <w:r w:rsidRPr="002400A7">
              <w:rPr>
                <w:sz w:val="22"/>
                <w:szCs w:val="22"/>
              </w:rPr>
              <w:t>Ведет протокол заседания УИК, оформляет принятые УИК решения</w:t>
            </w:r>
          </w:p>
        </w:tc>
      </w:tr>
      <w:tr w:rsidR="00C537DF" w:rsidRPr="002400A7" w:rsidTr="005525D7">
        <w:trPr>
          <w:cantSplit/>
          <w:trHeight w:val="262"/>
        </w:trPr>
        <w:tc>
          <w:tcPr>
            <w:tcW w:w="1250" w:type="pct"/>
            <w:vMerge/>
          </w:tcPr>
          <w:p w:rsidR="00C537DF" w:rsidRPr="002400A7" w:rsidRDefault="00C537DF" w:rsidP="002400A7">
            <w:pPr>
              <w:autoSpaceDE w:val="0"/>
              <w:autoSpaceDN w:val="0"/>
              <w:adjustRightInd w:val="0"/>
              <w:outlineLvl w:val="0"/>
              <w:rPr>
                <w:sz w:val="22"/>
                <w:szCs w:val="22"/>
              </w:rPr>
            </w:pPr>
          </w:p>
        </w:tc>
        <w:tc>
          <w:tcPr>
            <w:tcW w:w="3750" w:type="pct"/>
          </w:tcPr>
          <w:p w:rsidR="00C537DF" w:rsidRPr="002400A7" w:rsidRDefault="00C537DF" w:rsidP="002400A7">
            <w:pPr>
              <w:autoSpaceDE w:val="0"/>
              <w:autoSpaceDN w:val="0"/>
              <w:adjustRightInd w:val="0"/>
              <w:outlineLvl w:val="0"/>
              <w:rPr>
                <w:sz w:val="22"/>
                <w:szCs w:val="22"/>
              </w:rPr>
            </w:pPr>
            <w:r w:rsidRPr="002400A7">
              <w:rPr>
                <w:sz w:val="22"/>
                <w:szCs w:val="22"/>
              </w:rPr>
              <w:t>Подписывает протоколы и решения УИК</w:t>
            </w:r>
          </w:p>
        </w:tc>
      </w:tr>
      <w:tr w:rsidR="00C537DF" w:rsidRPr="002400A7" w:rsidTr="005525D7">
        <w:trPr>
          <w:cantSplit/>
        </w:trPr>
        <w:tc>
          <w:tcPr>
            <w:tcW w:w="1250" w:type="pct"/>
            <w:vMerge/>
            <w:vAlign w:val="center"/>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outlineLvl w:val="0"/>
              <w:rPr>
                <w:sz w:val="22"/>
                <w:szCs w:val="22"/>
              </w:rPr>
            </w:pPr>
            <w:r w:rsidRPr="002400A7">
              <w:rPr>
                <w:sz w:val="22"/>
                <w:szCs w:val="22"/>
              </w:rPr>
              <w:t>Работает с программным обеспечением «Интерактивный рабочий блокнот УИК» и его мобильной версией</w:t>
            </w:r>
          </w:p>
        </w:tc>
      </w:tr>
      <w:tr w:rsidR="00C537DF" w:rsidRPr="002400A7" w:rsidTr="005525D7">
        <w:trPr>
          <w:cantSplit/>
        </w:trPr>
        <w:tc>
          <w:tcPr>
            <w:tcW w:w="1250" w:type="pct"/>
            <w:vMerge/>
            <w:vAlign w:val="center"/>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outlineLvl w:val="0"/>
              <w:rPr>
                <w:sz w:val="22"/>
                <w:szCs w:val="22"/>
              </w:rPr>
            </w:pPr>
            <w:r w:rsidRPr="002400A7">
              <w:rPr>
                <w:sz w:val="22"/>
                <w:szCs w:val="22"/>
              </w:rPr>
              <w:t xml:space="preserve">Ведет учет фактически отработанного членами УИК времени </w:t>
            </w:r>
          </w:p>
        </w:tc>
      </w:tr>
      <w:tr w:rsidR="00C537DF" w:rsidRPr="002400A7" w:rsidTr="005525D7">
        <w:trPr>
          <w:cantSplit/>
        </w:trPr>
        <w:tc>
          <w:tcPr>
            <w:tcW w:w="1250" w:type="pct"/>
            <w:vMerge/>
            <w:vAlign w:val="center"/>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outlineLvl w:val="0"/>
              <w:rPr>
                <w:sz w:val="22"/>
                <w:szCs w:val="22"/>
              </w:rPr>
            </w:pPr>
            <w:r w:rsidRPr="002400A7">
              <w:rPr>
                <w:sz w:val="22"/>
                <w:szCs w:val="22"/>
              </w:rPr>
              <w:t xml:space="preserve">Отвечает за ведение и хранение реестра заявлений (устных обращений) о предоставлении возможности проголосовать вне помещения для голосования </w:t>
            </w:r>
          </w:p>
        </w:tc>
      </w:tr>
      <w:tr w:rsidR="00C537DF" w:rsidRPr="002400A7" w:rsidTr="005525D7">
        <w:trPr>
          <w:cantSplit/>
        </w:trPr>
        <w:tc>
          <w:tcPr>
            <w:tcW w:w="1250" w:type="pct"/>
            <w:vMerge/>
            <w:vAlign w:val="center"/>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outlineLvl w:val="0"/>
              <w:rPr>
                <w:sz w:val="22"/>
                <w:szCs w:val="22"/>
              </w:rPr>
            </w:pPr>
            <w:r w:rsidRPr="002400A7">
              <w:rPr>
                <w:sz w:val="22"/>
                <w:szCs w:val="22"/>
              </w:rPr>
              <w:t>Отвечает за работу по уточнению списка избирателей, в том числе в связи с голосованием вне помещения для голосования и применением дополнительной формы голосования, а также подачей заявления о включении в список избирателей по месту нахождения</w:t>
            </w:r>
          </w:p>
        </w:tc>
      </w:tr>
      <w:tr w:rsidR="00B234FE" w:rsidRPr="002400A7" w:rsidTr="005525D7">
        <w:trPr>
          <w:cantSplit/>
        </w:trPr>
        <w:tc>
          <w:tcPr>
            <w:tcW w:w="1250" w:type="pct"/>
            <w:vMerge/>
            <w:vAlign w:val="center"/>
          </w:tcPr>
          <w:p w:rsidR="00B234FE" w:rsidRPr="002400A7" w:rsidRDefault="00B234FE" w:rsidP="002400A7">
            <w:pPr>
              <w:rPr>
                <w:sz w:val="22"/>
                <w:szCs w:val="22"/>
              </w:rPr>
            </w:pPr>
          </w:p>
        </w:tc>
        <w:tc>
          <w:tcPr>
            <w:tcW w:w="3750" w:type="pct"/>
          </w:tcPr>
          <w:p w:rsidR="00B234FE" w:rsidRPr="002400A7" w:rsidRDefault="00B234FE" w:rsidP="002400A7">
            <w:pPr>
              <w:autoSpaceDE w:val="0"/>
              <w:autoSpaceDN w:val="0"/>
              <w:adjustRightInd w:val="0"/>
              <w:outlineLvl w:val="0"/>
              <w:rPr>
                <w:sz w:val="22"/>
                <w:szCs w:val="22"/>
              </w:rPr>
            </w:pPr>
            <w:r w:rsidRPr="002400A7">
              <w:rPr>
                <w:sz w:val="22"/>
                <w:szCs w:val="22"/>
              </w:rPr>
              <w:t>Осуществляет работу со списком избирателей</w:t>
            </w:r>
          </w:p>
        </w:tc>
      </w:tr>
      <w:tr w:rsidR="00C537DF" w:rsidRPr="002400A7" w:rsidTr="005525D7">
        <w:trPr>
          <w:cantSplit/>
        </w:trPr>
        <w:tc>
          <w:tcPr>
            <w:tcW w:w="1250" w:type="pct"/>
            <w:vMerge/>
            <w:vAlign w:val="center"/>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outlineLvl w:val="0"/>
              <w:rPr>
                <w:sz w:val="22"/>
                <w:szCs w:val="22"/>
              </w:rPr>
            </w:pPr>
            <w:r w:rsidRPr="002400A7">
              <w:rPr>
                <w:sz w:val="22"/>
                <w:szCs w:val="22"/>
              </w:rPr>
              <w:t>Отвечает за работу по выдаче избирательных бюллетеней избирателям, подавшим заявления о включении в список избирателей по месту нахождения</w:t>
            </w:r>
          </w:p>
        </w:tc>
      </w:tr>
      <w:tr w:rsidR="00C537DF" w:rsidRPr="002400A7" w:rsidTr="005525D7">
        <w:trPr>
          <w:cantSplit/>
        </w:trPr>
        <w:tc>
          <w:tcPr>
            <w:tcW w:w="1250" w:type="pct"/>
            <w:vMerge/>
            <w:vAlign w:val="center"/>
          </w:tcPr>
          <w:p w:rsidR="00C537DF" w:rsidRPr="002400A7" w:rsidRDefault="00C537DF" w:rsidP="002400A7">
            <w:pPr>
              <w:rPr>
                <w:sz w:val="22"/>
                <w:szCs w:val="22"/>
              </w:rPr>
            </w:pPr>
          </w:p>
        </w:tc>
        <w:tc>
          <w:tcPr>
            <w:tcW w:w="3750" w:type="pct"/>
            <w:shd w:val="clear" w:color="auto" w:fill="FFFFFF" w:themeFill="background1"/>
          </w:tcPr>
          <w:p w:rsidR="00C537DF" w:rsidRPr="002400A7" w:rsidRDefault="00C537DF" w:rsidP="002400A7">
            <w:pPr>
              <w:autoSpaceDE w:val="0"/>
              <w:autoSpaceDN w:val="0"/>
              <w:adjustRightInd w:val="0"/>
              <w:outlineLvl w:val="0"/>
              <w:rPr>
                <w:color w:val="000000" w:themeColor="text1"/>
                <w:sz w:val="22"/>
                <w:szCs w:val="22"/>
              </w:rPr>
            </w:pPr>
            <w:r w:rsidRPr="002400A7">
              <w:rPr>
                <w:color w:val="000000" w:themeColor="text1"/>
                <w:sz w:val="22"/>
                <w:szCs w:val="22"/>
              </w:rPr>
              <w:t>Отвечает за ведение реестра регистрации выдачи заверенных копий протокола УИК об итогах голосования</w:t>
            </w:r>
          </w:p>
        </w:tc>
      </w:tr>
      <w:tr w:rsidR="00C537DF" w:rsidRPr="002400A7" w:rsidTr="005525D7">
        <w:trPr>
          <w:cantSplit/>
        </w:trPr>
        <w:tc>
          <w:tcPr>
            <w:tcW w:w="1250" w:type="pct"/>
            <w:vMerge/>
            <w:vAlign w:val="center"/>
          </w:tcPr>
          <w:p w:rsidR="00C537DF" w:rsidRPr="002400A7" w:rsidRDefault="00C537DF" w:rsidP="002400A7">
            <w:pPr>
              <w:rPr>
                <w:sz w:val="22"/>
                <w:szCs w:val="22"/>
              </w:rPr>
            </w:pPr>
          </w:p>
        </w:tc>
        <w:tc>
          <w:tcPr>
            <w:tcW w:w="3750" w:type="pct"/>
            <w:shd w:val="clear" w:color="auto" w:fill="FFFFFF" w:themeFill="background1"/>
          </w:tcPr>
          <w:p w:rsidR="00C537DF" w:rsidRPr="002400A7" w:rsidRDefault="00C537DF" w:rsidP="002400A7">
            <w:pPr>
              <w:autoSpaceDE w:val="0"/>
              <w:autoSpaceDN w:val="0"/>
              <w:adjustRightInd w:val="0"/>
              <w:outlineLvl w:val="0"/>
              <w:rPr>
                <w:color w:val="000000" w:themeColor="text1"/>
                <w:sz w:val="22"/>
                <w:szCs w:val="22"/>
              </w:rPr>
            </w:pPr>
            <w:r w:rsidRPr="002400A7">
              <w:rPr>
                <w:color w:val="000000" w:themeColor="text1"/>
                <w:sz w:val="22"/>
                <w:szCs w:val="22"/>
              </w:rPr>
              <w:t>Отвечает за работу с сейф-пакетами, предназначенными для обеспечения сохранности и неизменности содержащихся в них избирательных бюллетеней</w:t>
            </w:r>
          </w:p>
        </w:tc>
      </w:tr>
      <w:tr w:rsidR="00C537DF" w:rsidRPr="002400A7" w:rsidTr="005525D7">
        <w:trPr>
          <w:cantSplit/>
        </w:trPr>
        <w:tc>
          <w:tcPr>
            <w:tcW w:w="1250" w:type="pct"/>
            <w:vMerge/>
            <w:vAlign w:val="center"/>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outlineLvl w:val="0"/>
              <w:rPr>
                <w:sz w:val="22"/>
                <w:szCs w:val="22"/>
              </w:rPr>
            </w:pPr>
            <w:r w:rsidRPr="002400A7">
              <w:rPr>
                <w:sz w:val="22"/>
                <w:szCs w:val="22"/>
              </w:rPr>
              <w:t>Отвечает за сохранность переносных ящиков для голосования и сейф-пакетов с избирательными бюллетенями</w:t>
            </w:r>
          </w:p>
        </w:tc>
      </w:tr>
      <w:tr w:rsidR="00C537DF" w:rsidRPr="002400A7" w:rsidTr="005525D7">
        <w:trPr>
          <w:cantSplit/>
        </w:trPr>
        <w:tc>
          <w:tcPr>
            <w:tcW w:w="1250" w:type="pct"/>
            <w:vMerge/>
            <w:vAlign w:val="center"/>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outlineLvl w:val="0"/>
              <w:rPr>
                <w:sz w:val="22"/>
                <w:szCs w:val="22"/>
              </w:rPr>
            </w:pPr>
            <w:r w:rsidRPr="002400A7">
              <w:rPr>
                <w:sz w:val="22"/>
                <w:szCs w:val="22"/>
              </w:rPr>
              <w:t>Отвечает за подготовку членами УИК избирательных бюллетеней, хранение избирательной документации</w:t>
            </w:r>
          </w:p>
        </w:tc>
      </w:tr>
      <w:tr w:rsidR="00C537DF" w:rsidRPr="002400A7" w:rsidTr="005525D7">
        <w:trPr>
          <w:cantSplit/>
          <w:trHeight w:val="317"/>
        </w:trPr>
        <w:tc>
          <w:tcPr>
            <w:tcW w:w="1250" w:type="pct"/>
            <w:vMerge/>
            <w:vAlign w:val="center"/>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outlineLvl w:val="0"/>
              <w:rPr>
                <w:sz w:val="22"/>
                <w:szCs w:val="22"/>
              </w:rPr>
            </w:pPr>
            <w:r w:rsidRPr="002400A7">
              <w:rPr>
                <w:sz w:val="22"/>
                <w:szCs w:val="22"/>
              </w:rPr>
              <w:t>Сообщает в ТИК информацию об общем количестве избирателей, получивших избирательные бюллетени по состоянию на отчетное время с нарастающим итогом</w:t>
            </w:r>
          </w:p>
        </w:tc>
      </w:tr>
      <w:tr w:rsidR="00C537DF" w:rsidRPr="002400A7" w:rsidTr="005525D7">
        <w:trPr>
          <w:cantSplit/>
          <w:trHeight w:val="317"/>
        </w:trPr>
        <w:tc>
          <w:tcPr>
            <w:tcW w:w="1250" w:type="pct"/>
            <w:vMerge/>
            <w:vAlign w:val="center"/>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outlineLvl w:val="0"/>
              <w:rPr>
                <w:sz w:val="22"/>
                <w:szCs w:val="22"/>
              </w:rPr>
            </w:pPr>
            <w:r w:rsidRPr="002400A7">
              <w:rPr>
                <w:sz w:val="22"/>
                <w:szCs w:val="22"/>
              </w:rPr>
              <w:t>Сообщает в ТИК о числе избирателей, включенных в список избирателей (сразу после подписания списка), а также об открытии помещения для голосования и о ходе голосования</w:t>
            </w:r>
          </w:p>
        </w:tc>
      </w:tr>
      <w:tr w:rsidR="00C537DF" w:rsidRPr="002400A7" w:rsidTr="005525D7">
        <w:trPr>
          <w:cantSplit/>
        </w:trPr>
        <w:tc>
          <w:tcPr>
            <w:tcW w:w="1250" w:type="pct"/>
            <w:vMerge/>
            <w:vAlign w:val="center"/>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jc w:val="both"/>
              <w:outlineLvl w:val="0"/>
              <w:rPr>
                <w:sz w:val="22"/>
                <w:szCs w:val="22"/>
              </w:rPr>
            </w:pPr>
            <w:r w:rsidRPr="002400A7">
              <w:rPr>
                <w:sz w:val="22"/>
                <w:szCs w:val="22"/>
              </w:rPr>
              <w:t>Ведет учет лиц, присутствующих в помещении УИК в дни приема заявлений о включении в список избирателей по месту нахождения</w:t>
            </w:r>
          </w:p>
        </w:tc>
      </w:tr>
      <w:tr w:rsidR="00C537DF" w:rsidRPr="002400A7" w:rsidTr="005525D7">
        <w:trPr>
          <w:cantSplit/>
        </w:trPr>
        <w:tc>
          <w:tcPr>
            <w:tcW w:w="1250" w:type="pct"/>
            <w:vMerge/>
            <w:vAlign w:val="center"/>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jc w:val="both"/>
              <w:outlineLvl w:val="0"/>
              <w:rPr>
                <w:sz w:val="22"/>
                <w:szCs w:val="22"/>
              </w:rPr>
            </w:pPr>
            <w:r w:rsidRPr="002400A7">
              <w:rPr>
                <w:sz w:val="22"/>
                <w:szCs w:val="22"/>
              </w:rPr>
              <w:t>Организует голосование избирателей вне помещения для голосования</w:t>
            </w:r>
          </w:p>
        </w:tc>
      </w:tr>
      <w:tr w:rsidR="00C537DF" w:rsidRPr="002400A7" w:rsidTr="005525D7">
        <w:trPr>
          <w:cantSplit/>
        </w:trPr>
        <w:tc>
          <w:tcPr>
            <w:tcW w:w="1250" w:type="pct"/>
            <w:vMerge/>
            <w:vAlign w:val="center"/>
          </w:tcPr>
          <w:p w:rsidR="00C537DF" w:rsidRPr="002400A7" w:rsidRDefault="00C537DF" w:rsidP="002400A7">
            <w:pPr>
              <w:rPr>
                <w:sz w:val="22"/>
                <w:szCs w:val="22"/>
              </w:rPr>
            </w:pPr>
          </w:p>
        </w:tc>
        <w:tc>
          <w:tcPr>
            <w:tcW w:w="3750" w:type="pct"/>
          </w:tcPr>
          <w:p w:rsidR="00C537DF" w:rsidRPr="002400A7" w:rsidRDefault="00C537DF" w:rsidP="002400A7">
            <w:pPr>
              <w:autoSpaceDE w:val="0"/>
              <w:autoSpaceDN w:val="0"/>
              <w:adjustRightInd w:val="0"/>
              <w:jc w:val="both"/>
              <w:outlineLvl w:val="0"/>
              <w:rPr>
                <w:sz w:val="22"/>
                <w:szCs w:val="22"/>
              </w:rPr>
            </w:pPr>
            <w:r w:rsidRPr="002400A7">
              <w:rPr>
                <w:sz w:val="22"/>
                <w:szCs w:val="22"/>
              </w:rPr>
              <w:t>Организует проведение дополнительной формы голосования</w:t>
            </w:r>
          </w:p>
        </w:tc>
      </w:tr>
      <w:tr w:rsidR="009F504A" w:rsidRPr="002400A7" w:rsidTr="005525D7">
        <w:trPr>
          <w:cantSplit/>
        </w:trPr>
        <w:tc>
          <w:tcPr>
            <w:tcW w:w="1250" w:type="pct"/>
            <w:vMerge/>
            <w:vAlign w:val="center"/>
          </w:tcPr>
          <w:p w:rsidR="009F504A" w:rsidRPr="002400A7" w:rsidRDefault="009F504A" w:rsidP="002400A7">
            <w:pPr>
              <w:rPr>
                <w:sz w:val="22"/>
                <w:szCs w:val="22"/>
              </w:rPr>
            </w:pPr>
          </w:p>
        </w:tc>
        <w:tc>
          <w:tcPr>
            <w:tcW w:w="3750" w:type="pct"/>
          </w:tcPr>
          <w:p w:rsidR="009F504A" w:rsidRPr="002400A7" w:rsidRDefault="009F504A" w:rsidP="002400A7">
            <w:pPr>
              <w:autoSpaceDE w:val="0"/>
              <w:autoSpaceDN w:val="0"/>
              <w:adjustRightInd w:val="0"/>
              <w:outlineLvl w:val="0"/>
              <w:rPr>
                <w:sz w:val="22"/>
                <w:szCs w:val="22"/>
              </w:rPr>
            </w:pPr>
            <w:r w:rsidRPr="002400A7">
              <w:rPr>
                <w:sz w:val="22"/>
                <w:szCs w:val="22"/>
              </w:rPr>
              <w:t xml:space="preserve">Является оператором СПО УИК при изготовлении протокола УИК об итогах голосования с </w:t>
            </w:r>
            <w:r w:rsidRPr="002400A7">
              <w:rPr>
                <w:sz w:val="22"/>
                <w:szCs w:val="22"/>
                <w:lang w:val="en-US"/>
              </w:rPr>
              <w:t>QR</w:t>
            </w:r>
            <w:r w:rsidRPr="002400A7">
              <w:rPr>
                <w:sz w:val="22"/>
                <w:szCs w:val="22"/>
              </w:rPr>
              <w:t>-кодом</w:t>
            </w:r>
            <w:r w:rsidRPr="002400A7">
              <w:rPr>
                <w:sz w:val="22"/>
                <w:szCs w:val="22"/>
                <w:vertAlign w:val="superscript"/>
              </w:rPr>
              <w:t>**</w:t>
            </w:r>
          </w:p>
        </w:tc>
      </w:tr>
      <w:tr w:rsidR="009F504A" w:rsidRPr="002400A7" w:rsidTr="005525D7">
        <w:trPr>
          <w:cantSplit/>
        </w:trPr>
        <w:tc>
          <w:tcPr>
            <w:tcW w:w="1250" w:type="pct"/>
            <w:vMerge/>
            <w:vAlign w:val="center"/>
          </w:tcPr>
          <w:p w:rsidR="009F504A" w:rsidRPr="002400A7" w:rsidRDefault="009F504A" w:rsidP="002400A7">
            <w:pPr>
              <w:rPr>
                <w:sz w:val="22"/>
                <w:szCs w:val="22"/>
              </w:rPr>
            </w:pPr>
          </w:p>
        </w:tc>
        <w:tc>
          <w:tcPr>
            <w:tcW w:w="3750" w:type="pct"/>
          </w:tcPr>
          <w:p w:rsidR="009F504A" w:rsidRPr="002400A7" w:rsidRDefault="009F504A" w:rsidP="002400A7">
            <w:pPr>
              <w:autoSpaceDE w:val="0"/>
              <w:autoSpaceDN w:val="0"/>
              <w:adjustRightInd w:val="0"/>
              <w:jc w:val="both"/>
              <w:outlineLvl w:val="0"/>
              <w:rPr>
                <w:sz w:val="22"/>
                <w:szCs w:val="22"/>
              </w:rPr>
            </w:pPr>
            <w:r w:rsidRPr="002400A7">
              <w:rPr>
                <w:sz w:val="22"/>
                <w:szCs w:val="22"/>
              </w:rPr>
              <w:t>Оформляет протокол УИК об итогах голосования, а также все необходимые избирательные документы для сдачи в ТИК</w:t>
            </w:r>
          </w:p>
        </w:tc>
      </w:tr>
      <w:tr w:rsidR="009F504A" w:rsidRPr="002400A7" w:rsidTr="005525D7">
        <w:trPr>
          <w:cantSplit/>
        </w:trPr>
        <w:tc>
          <w:tcPr>
            <w:tcW w:w="1250" w:type="pct"/>
            <w:vMerge/>
            <w:vAlign w:val="center"/>
          </w:tcPr>
          <w:p w:rsidR="009F504A" w:rsidRPr="002400A7" w:rsidRDefault="009F504A" w:rsidP="002400A7">
            <w:pPr>
              <w:rPr>
                <w:sz w:val="22"/>
                <w:szCs w:val="22"/>
              </w:rPr>
            </w:pPr>
          </w:p>
        </w:tc>
        <w:tc>
          <w:tcPr>
            <w:tcW w:w="3750" w:type="pct"/>
          </w:tcPr>
          <w:p w:rsidR="009F504A" w:rsidRPr="002400A7" w:rsidRDefault="009F504A" w:rsidP="002400A7">
            <w:pPr>
              <w:autoSpaceDE w:val="0"/>
              <w:autoSpaceDN w:val="0"/>
              <w:adjustRightInd w:val="0"/>
              <w:jc w:val="both"/>
              <w:outlineLvl w:val="0"/>
              <w:rPr>
                <w:sz w:val="22"/>
                <w:szCs w:val="22"/>
              </w:rPr>
            </w:pPr>
            <w:r w:rsidRPr="002400A7">
              <w:rPr>
                <w:sz w:val="22"/>
                <w:szCs w:val="22"/>
              </w:rPr>
              <w:t>Участвует в передаче протокола УИК об итогах голосования, других избирательных документов в ТИК</w:t>
            </w:r>
          </w:p>
        </w:tc>
      </w:tr>
    </w:tbl>
    <w:p w:rsidR="00C537DF" w:rsidRPr="002400A7" w:rsidRDefault="00C537DF" w:rsidP="002400A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7178"/>
      </w:tblGrid>
      <w:tr w:rsidR="00C537DF" w:rsidRPr="002400A7" w:rsidTr="005525D7">
        <w:trPr>
          <w:cantSplit/>
          <w:trHeight w:val="567"/>
        </w:trPr>
        <w:tc>
          <w:tcPr>
            <w:tcW w:w="5000" w:type="pct"/>
            <w:gridSpan w:val="2"/>
            <w:tcBorders>
              <w:top w:val="nil"/>
              <w:left w:val="nil"/>
              <w:right w:val="nil"/>
            </w:tcBorders>
          </w:tcPr>
          <w:p w:rsidR="00C537DF" w:rsidRPr="002400A7" w:rsidRDefault="00C537DF" w:rsidP="002400A7">
            <w:pPr>
              <w:autoSpaceDE w:val="0"/>
              <w:autoSpaceDN w:val="0"/>
              <w:adjustRightInd w:val="0"/>
              <w:outlineLvl w:val="0"/>
              <w:rPr>
                <w:sz w:val="22"/>
                <w:szCs w:val="22"/>
              </w:rPr>
            </w:pPr>
          </w:p>
        </w:tc>
      </w:tr>
      <w:tr w:rsidR="00C537DF" w:rsidRPr="002400A7" w:rsidTr="005525D7">
        <w:trPr>
          <w:cantSplit/>
          <w:trHeight w:val="567"/>
        </w:trPr>
        <w:tc>
          <w:tcPr>
            <w:tcW w:w="1250" w:type="pct"/>
            <w:shd w:val="clear" w:color="auto" w:fill="auto"/>
            <w:vAlign w:val="center"/>
          </w:tcPr>
          <w:p w:rsidR="00C537DF" w:rsidRPr="002400A7" w:rsidRDefault="00C537DF" w:rsidP="002400A7">
            <w:pPr>
              <w:autoSpaceDE w:val="0"/>
              <w:autoSpaceDN w:val="0"/>
              <w:adjustRightInd w:val="0"/>
              <w:jc w:val="center"/>
              <w:outlineLvl w:val="0"/>
              <w:rPr>
                <w:b/>
                <w:sz w:val="22"/>
                <w:szCs w:val="22"/>
              </w:rPr>
            </w:pPr>
            <w:r w:rsidRPr="002400A7">
              <w:rPr>
                <w:b/>
                <w:sz w:val="22"/>
                <w:szCs w:val="22"/>
              </w:rPr>
              <w:t xml:space="preserve">Фамилия, инициалы </w:t>
            </w:r>
          </w:p>
          <w:p w:rsidR="00C537DF" w:rsidRPr="002400A7" w:rsidRDefault="00C537DF" w:rsidP="002400A7">
            <w:pPr>
              <w:autoSpaceDE w:val="0"/>
              <w:autoSpaceDN w:val="0"/>
              <w:adjustRightInd w:val="0"/>
              <w:jc w:val="center"/>
              <w:outlineLvl w:val="0"/>
              <w:rPr>
                <w:b/>
                <w:sz w:val="22"/>
                <w:szCs w:val="22"/>
              </w:rPr>
            </w:pPr>
            <w:r w:rsidRPr="002400A7">
              <w:rPr>
                <w:b/>
                <w:sz w:val="22"/>
                <w:szCs w:val="22"/>
              </w:rPr>
              <w:t>члена участковой избирательной комиссии с правом решающего голоса</w:t>
            </w:r>
          </w:p>
        </w:tc>
        <w:tc>
          <w:tcPr>
            <w:tcW w:w="3750" w:type="pct"/>
            <w:shd w:val="clear" w:color="auto" w:fill="auto"/>
            <w:vAlign w:val="center"/>
          </w:tcPr>
          <w:p w:rsidR="00C537DF" w:rsidRPr="002400A7" w:rsidRDefault="00C537DF" w:rsidP="002400A7">
            <w:pPr>
              <w:autoSpaceDE w:val="0"/>
              <w:autoSpaceDN w:val="0"/>
              <w:adjustRightInd w:val="0"/>
              <w:jc w:val="center"/>
              <w:outlineLvl w:val="0"/>
              <w:rPr>
                <w:b/>
                <w:sz w:val="22"/>
                <w:szCs w:val="22"/>
              </w:rPr>
            </w:pPr>
            <w:r w:rsidRPr="002400A7">
              <w:rPr>
                <w:b/>
                <w:sz w:val="22"/>
                <w:szCs w:val="22"/>
              </w:rPr>
              <w:t xml:space="preserve">Полномочия и функции </w:t>
            </w:r>
          </w:p>
        </w:tc>
      </w:tr>
      <w:tr w:rsidR="00C537DF" w:rsidRPr="002400A7" w:rsidTr="005525D7">
        <w:trPr>
          <w:cantSplit/>
          <w:trHeight w:val="973"/>
        </w:trPr>
        <w:tc>
          <w:tcPr>
            <w:tcW w:w="1250" w:type="pct"/>
            <w:shd w:val="clear" w:color="auto" w:fill="FFFFFF" w:themeFill="background1"/>
            <w:vAlign w:val="center"/>
          </w:tcPr>
          <w:p w:rsidR="00C537DF" w:rsidRPr="002400A7" w:rsidRDefault="00B234FE" w:rsidP="002400A7">
            <w:pPr>
              <w:rPr>
                <w:sz w:val="22"/>
                <w:szCs w:val="22"/>
              </w:rPr>
            </w:pPr>
            <w:r w:rsidRPr="002400A7">
              <w:rPr>
                <w:sz w:val="22"/>
                <w:szCs w:val="22"/>
              </w:rPr>
              <w:t xml:space="preserve">Ведерникова </w:t>
            </w:r>
          </w:p>
          <w:p w:rsidR="00B234FE" w:rsidRPr="002400A7" w:rsidRDefault="00B234FE" w:rsidP="002400A7">
            <w:pPr>
              <w:rPr>
                <w:sz w:val="22"/>
                <w:szCs w:val="22"/>
              </w:rPr>
            </w:pPr>
            <w:r w:rsidRPr="002400A7">
              <w:rPr>
                <w:sz w:val="22"/>
                <w:szCs w:val="22"/>
              </w:rPr>
              <w:t>Г. Л.</w:t>
            </w:r>
          </w:p>
        </w:tc>
        <w:tc>
          <w:tcPr>
            <w:tcW w:w="3750" w:type="pct"/>
          </w:tcPr>
          <w:p w:rsidR="00C537DF" w:rsidRPr="002400A7" w:rsidRDefault="00C537DF" w:rsidP="002400A7">
            <w:pPr>
              <w:autoSpaceDE w:val="0"/>
              <w:autoSpaceDN w:val="0"/>
              <w:adjustRightInd w:val="0"/>
              <w:outlineLvl w:val="0"/>
              <w:rPr>
                <w:sz w:val="22"/>
                <w:szCs w:val="22"/>
              </w:rPr>
            </w:pPr>
            <w:r w:rsidRPr="002400A7">
              <w:rPr>
                <w:sz w:val="22"/>
                <w:szCs w:val="22"/>
              </w:rPr>
              <w:t>Принимает заявления (устные обращения) избирателей о предоставлении возможности проголосовать вне помещения для голосования, заполняет соответствующий реестр</w:t>
            </w:r>
          </w:p>
        </w:tc>
      </w:tr>
      <w:tr w:rsidR="00C537DF" w:rsidRPr="002400A7" w:rsidTr="005525D7">
        <w:trPr>
          <w:cantSplit/>
          <w:trHeight w:val="422"/>
        </w:trPr>
        <w:tc>
          <w:tcPr>
            <w:tcW w:w="1250" w:type="pct"/>
            <w:shd w:val="clear" w:color="auto" w:fill="FFFFFF" w:themeFill="background1"/>
            <w:vAlign w:val="center"/>
          </w:tcPr>
          <w:p w:rsidR="00C537DF" w:rsidRPr="002400A7" w:rsidRDefault="00B234FE" w:rsidP="002400A7">
            <w:pPr>
              <w:rPr>
                <w:sz w:val="22"/>
                <w:szCs w:val="22"/>
              </w:rPr>
            </w:pPr>
            <w:r w:rsidRPr="002400A7">
              <w:rPr>
                <w:sz w:val="22"/>
                <w:szCs w:val="22"/>
              </w:rPr>
              <w:t>Эленберг В.В.</w:t>
            </w:r>
          </w:p>
        </w:tc>
        <w:tc>
          <w:tcPr>
            <w:tcW w:w="3750" w:type="pct"/>
          </w:tcPr>
          <w:p w:rsidR="00C537DF" w:rsidRPr="002400A7" w:rsidRDefault="00C537DF" w:rsidP="002400A7">
            <w:pPr>
              <w:autoSpaceDE w:val="0"/>
              <w:autoSpaceDN w:val="0"/>
              <w:adjustRightInd w:val="0"/>
              <w:outlineLvl w:val="0"/>
              <w:rPr>
                <w:sz w:val="22"/>
                <w:szCs w:val="22"/>
                <w:highlight w:val="yellow"/>
              </w:rPr>
            </w:pPr>
            <w:r w:rsidRPr="002400A7">
              <w:rPr>
                <w:sz w:val="22"/>
                <w:szCs w:val="22"/>
              </w:rPr>
              <w:t>Заполняет и доставляет приглашения избирателям</w:t>
            </w:r>
          </w:p>
        </w:tc>
      </w:tr>
      <w:tr w:rsidR="00C537DF" w:rsidRPr="002400A7" w:rsidTr="005525D7">
        <w:trPr>
          <w:cantSplit/>
          <w:trHeight w:val="838"/>
        </w:trPr>
        <w:tc>
          <w:tcPr>
            <w:tcW w:w="1250" w:type="pct"/>
            <w:shd w:val="clear" w:color="auto" w:fill="FFFFFF" w:themeFill="background1"/>
            <w:vAlign w:val="center"/>
          </w:tcPr>
          <w:p w:rsidR="00C537DF" w:rsidRPr="002400A7" w:rsidRDefault="00B234FE" w:rsidP="002400A7">
            <w:pPr>
              <w:rPr>
                <w:sz w:val="22"/>
                <w:szCs w:val="22"/>
              </w:rPr>
            </w:pPr>
            <w:r w:rsidRPr="002400A7">
              <w:rPr>
                <w:sz w:val="22"/>
                <w:szCs w:val="22"/>
              </w:rPr>
              <w:t>Эленберг В.В.</w:t>
            </w:r>
          </w:p>
        </w:tc>
        <w:tc>
          <w:tcPr>
            <w:tcW w:w="3750" w:type="pct"/>
          </w:tcPr>
          <w:p w:rsidR="00C537DF" w:rsidRPr="002400A7" w:rsidRDefault="00C537DF" w:rsidP="002400A7">
            <w:pPr>
              <w:autoSpaceDE w:val="0"/>
              <w:autoSpaceDN w:val="0"/>
              <w:adjustRightInd w:val="0"/>
              <w:outlineLvl w:val="0"/>
              <w:rPr>
                <w:sz w:val="22"/>
                <w:szCs w:val="22"/>
              </w:rPr>
            </w:pPr>
            <w:r w:rsidRPr="002400A7">
              <w:rPr>
                <w:sz w:val="22"/>
                <w:szCs w:val="22"/>
              </w:rPr>
              <w:t>Размещает информационно-разъяснительные материалы (плакаты, объявления, вывеску с наименованием УИК, изготовленную  на контрастном фоне крупным шрифтом, и т.д.) на территории избирательного участка, в здании по месту нахождения УИК, помещении для голосования</w:t>
            </w:r>
          </w:p>
        </w:tc>
      </w:tr>
      <w:tr w:rsidR="00C537DF" w:rsidRPr="002400A7" w:rsidTr="005525D7">
        <w:trPr>
          <w:cantSplit/>
          <w:trHeight w:val="1087"/>
        </w:trPr>
        <w:tc>
          <w:tcPr>
            <w:tcW w:w="1250" w:type="pct"/>
            <w:shd w:val="clear" w:color="auto" w:fill="FFFFFF" w:themeFill="background1"/>
            <w:vAlign w:val="center"/>
          </w:tcPr>
          <w:p w:rsidR="00B234FE" w:rsidRPr="002400A7" w:rsidRDefault="00B234FE" w:rsidP="002400A7">
            <w:pPr>
              <w:rPr>
                <w:sz w:val="22"/>
                <w:szCs w:val="22"/>
              </w:rPr>
            </w:pPr>
            <w:r w:rsidRPr="002400A7">
              <w:rPr>
                <w:sz w:val="22"/>
                <w:szCs w:val="22"/>
              </w:rPr>
              <w:t xml:space="preserve">Ведерникова </w:t>
            </w:r>
          </w:p>
          <w:p w:rsidR="00C537DF" w:rsidRPr="002400A7" w:rsidRDefault="00B234FE" w:rsidP="002400A7">
            <w:pPr>
              <w:rPr>
                <w:sz w:val="22"/>
                <w:szCs w:val="22"/>
              </w:rPr>
            </w:pPr>
            <w:r w:rsidRPr="002400A7">
              <w:rPr>
                <w:sz w:val="22"/>
                <w:szCs w:val="22"/>
              </w:rPr>
              <w:t>Г. Л.</w:t>
            </w:r>
          </w:p>
        </w:tc>
        <w:tc>
          <w:tcPr>
            <w:tcW w:w="3750" w:type="pct"/>
          </w:tcPr>
          <w:p w:rsidR="00C537DF" w:rsidRPr="002400A7" w:rsidRDefault="00C537DF" w:rsidP="002400A7">
            <w:pPr>
              <w:autoSpaceDE w:val="0"/>
              <w:autoSpaceDN w:val="0"/>
              <w:adjustRightInd w:val="0"/>
              <w:outlineLvl w:val="0"/>
              <w:rPr>
                <w:sz w:val="22"/>
                <w:szCs w:val="22"/>
              </w:rPr>
            </w:pPr>
            <w:r w:rsidRPr="002400A7">
              <w:rPr>
                <w:sz w:val="22"/>
                <w:szCs w:val="22"/>
              </w:rPr>
              <w:t>Оформляет заявления избирателей о включении в список избирателей по месту нахождения, вносит соответствующие данные в Журнал регистрации заявлений избирателей о включении в список избирателей по месту нахождения</w:t>
            </w:r>
          </w:p>
        </w:tc>
      </w:tr>
      <w:tr w:rsidR="00C537DF" w:rsidRPr="002400A7" w:rsidTr="005525D7">
        <w:trPr>
          <w:cantSplit/>
          <w:trHeight w:val="383"/>
        </w:trPr>
        <w:tc>
          <w:tcPr>
            <w:tcW w:w="1250" w:type="pct"/>
            <w:tcBorders>
              <w:bottom w:val="single" w:sz="4" w:space="0" w:color="auto"/>
            </w:tcBorders>
            <w:shd w:val="clear" w:color="auto" w:fill="FFFFFF" w:themeFill="background1"/>
            <w:vAlign w:val="center"/>
          </w:tcPr>
          <w:p w:rsidR="00C537DF" w:rsidRPr="002400A7" w:rsidRDefault="00B234FE" w:rsidP="002400A7">
            <w:pPr>
              <w:rPr>
                <w:sz w:val="22"/>
                <w:szCs w:val="22"/>
              </w:rPr>
            </w:pPr>
            <w:r w:rsidRPr="002400A7">
              <w:rPr>
                <w:sz w:val="22"/>
                <w:szCs w:val="22"/>
              </w:rPr>
              <w:t>Эленберг В.В.</w:t>
            </w:r>
          </w:p>
        </w:tc>
        <w:tc>
          <w:tcPr>
            <w:tcW w:w="3750" w:type="pct"/>
            <w:shd w:val="clear" w:color="auto" w:fill="auto"/>
          </w:tcPr>
          <w:p w:rsidR="00C537DF" w:rsidRPr="002400A7" w:rsidRDefault="00C537DF" w:rsidP="002400A7">
            <w:pPr>
              <w:autoSpaceDE w:val="0"/>
              <w:autoSpaceDN w:val="0"/>
              <w:adjustRightInd w:val="0"/>
              <w:outlineLvl w:val="0"/>
              <w:rPr>
                <w:sz w:val="22"/>
                <w:szCs w:val="22"/>
              </w:rPr>
            </w:pPr>
            <w:r w:rsidRPr="002400A7">
              <w:rPr>
                <w:sz w:val="22"/>
                <w:szCs w:val="22"/>
              </w:rPr>
              <w:t>Работает с программным обеспечением «Интерактивный рабочий блокнот УИК», в том числе его мобильной версией</w:t>
            </w:r>
          </w:p>
        </w:tc>
      </w:tr>
      <w:tr w:rsidR="00C537DF" w:rsidRPr="002400A7" w:rsidTr="005525D7">
        <w:trPr>
          <w:cantSplit/>
          <w:trHeight w:val="383"/>
        </w:trPr>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37DF" w:rsidRPr="002400A7" w:rsidRDefault="00B234FE" w:rsidP="002400A7">
            <w:pPr>
              <w:rPr>
                <w:sz w:val="22"/>
                <w:szCs w:val="22"/>
              </w:rPr>
            </w:pPr>
            <w:r w:rsidRPr="002400A7">
              <w:rPr>
                <w:sz w:val="22"/>
                <w:szCs w:val="22"/>
              </w:rPr>
              <w:t>Эленберг В.В.</w:t>
            </w:r>
          </w:p>
        </w:tc>
        <w:tc>
          <w:tcPr>
            <w:tcW w:w="3750" w:type="pct"/>
            <w:tcBorders>
              <w:left w:val="single" w:sz="4" w:space="0" w:color="auto"/>
            </w:tcBorders>
            <w:shd w:val="clear" w:color="auto" w:fill="auto"/>
          </w:tcPr>
          <w:p w:rsidR="00C537DF" w:rsidRPr="002400A7" w:rsidRDefault="00C537DF" w:rsidP="002400A7">
            <w:pPr>
              <w:autoSpaceDE w:val="0"/>
              <w:autoSpaceDN w:val="0"/>
              <w:adjustRightInd w:val="0"/>
              <w:outlineLvl w:val="0"/>
              <w:rPr>
                <w:sz w:val="22"/>
                <w:szCs w:val="22"/>
              </w:rPr>
            </w:pPr>
            <w:r w:rsidRPr="002400A7">
              <w:rPr>
                <w:sz w:val="22"/>
                <w:szCs w:val="22"/>
              </w:rPr>
              <w:t xml:space="preserve">Участвует в проведении дополнительной формы голосования </w:t>
            </w:r>
          </w:p>
        </w:tc>
      </w:tr>
      <w:tr w:rsidR="00C537DF" w:rsidRPr="002400A7" w:rsidTr="005525D7">
        <w:trPr>
          <w:cantSplit/>
          <w:trHeight w:val="849"/>
        </w:trPr>
        <w:tc>
          <w:tcPr>
            <w:tcW w:w="1250" w:type="pct"/>
            <w:tcBorders>
              <w:top w:val="single" w:sz="4" w:space="0" w:color="auto"/>
            </w:tcBorders>
            <w:shd w:val="clear" w:color="auto" w:fill="FFFFFF" w:themeFill="background1"/>
            <w:vAlign w:val="center"/>
          </w:tcPr>
          <w:p w:rsidR="00B234FE" w:rsidRPr="002400A7" w:rsidRDefault="00B234FE" w:rsidP="002400A7">
            <w:pPr>
              <w:rPr>
                <w:sz w:val="22"/>
                <w:szCs w:val="22"/>
              </w:rPr>
            </w:pPr>
            <w:r w:rsidRPr="002400A7">
              <w:rPr>
                <w:sz w:val="22"/>
                <w:szCs w:val="22"/>
              </w:rPr>
              <w:t xml:space="preserve">Ведерникова </w:t>
            </w:r>
          </w:p>
          <w:p w:rsidR="00C537DF" w:rsidRPr="002400A7" w:rsidRDefault="00B234FE" w:rsidP="002400A7">
            <w:pPr>
              <w:rPr>
                <w:sz w:val="22"/>
                <w:szCs w:val="22"/>
              </w:rPr>
            </w:pPr>
            <w:r w:rsidRPr="002400A7">
              <w:rPr>
                <w:sz w:val="22"/>
                <w:szCs w:val="22"/>
              </w:rPr>
              <w:t>Г. Л.</w:t>
            </w:r>
          </w:p>
        </w:tc>
        <w:tc>
          <w:tcPr>
            <w:tcW w:w="3750" w:type="pct"/>
          </w:tcPr>
          <w:p w:rsidR="00C537DF" w:rsidRPr="002400A7" w:rsidRDefault="00C537DF" w:rsidP="002400A7">
            <w:pPr>
              <w:autoSpaceDE w:val="0"/>
              <w:autoSpaceDN w:val="0"/>
              <w:adjustRightInd w:val="0"/>
              <w:rPr>
                <w:sz w:val="22"/>
                <w:szCs w:val="22"/>
              </w:rPr>
            </w:pPr>
            <w:r w:rsidRPr="002400A7">
              <w:rPr>
                <w:sz w:val="22"/>
                <w:szCs w:val="22"/>
              </w:rPr>
              <w:t>Участвует в посещении избирателей, которые не могут по уважительным причинам (по состоянию здоровья, инвалидности) самостоятельно прибыть в пункт приема заявлений, с целью предоставления им возможности подачи заявления о включении в список избирателей по месту нахождения</w:t>
            </w:r>
          </w:p>
        </w:tc>
      </w:tr>
      <w:tr w:rsidR="00C537DF" w:rsidRPr="002400A7" w:rsidTr="005525D7">
        <w:trPr>
          <w:cantSplit/>
          <w:trHeight w:val="1003"/>
        </w:trPr>
        <w:tc>
          <w:tcPr>
            <w:tcW w:w="1250" w:type="pct"/>
            <w:shd w:val="clear" w:color="auto" w:fill="FFFFFF" w:themeFill="background1"/>
            <w:vAlign w:val="center"/>
          </w:tcPr>
          <w:p w:rsidR="00B234FE" w:rsidRPr="002400A7" w:rsidRDefault="00B234FE" w:rsidP="002400A7">
            <w:pPr>
              <w:rPr>
                <w:sz w:val="22"/>
                <w:szCs w:val="22"/>
              </w:rPr>
            </w:pPr>
            <w:r w:rsidRPr="002400A7">
              <w:rPr>
                <w:sz w:val="22"/>
                <w:szCs w:val="22"/>
              </w:rPr>
              <w:lastRenderedPageBreak/>
              <w:t xml:space="preserve">Ведерникова </w:t>
            </w:r>
          </w:p>
          <w:p w:rsidR="00C537DF" w:rsidRPr="002400A7" w:rsidRDefault="00B234FE" w:rsidP="002400A7">
            <w:pPr>
              <w:rPr>
                <w:sz w:val="22"/>
                <w:szCs w:val="22"/>
              </w:rPr>
            </w:pPr>
            <w:r w:rsidRPr="002400A7">
              <w:rPr>
                <w:sz w:val="22"/>
                <w:szCs w:val="22"/>
              </w:rPr>
              <w:t>Г. Л.</w:t>
            </w:r>
          </w:p>
        </w:tc>
        <w:tc>
          <w:tcPr>
            <w:tcW w:w="3750" w:type="pct"/>
          </w:tcPr>
          <w:p w:rsidR="00C537DF" w:rsidRPr="002400A7" w:rsidRDefault="00C537DF" w:rsidP="002400A7">
            <w:pPr>
              <w:autoSpaceDE w:val="0"/>
              <w:autoSpaceDN w:val="0"/>
              <w:adjustRightInd w:val="0"/>
              <w:outlineLvl w:val="0"/>
              <w:rPr>
                <w:sz w:val="22"/>
                <w:szCs w:val="22"/>
              </w:rPr>
            </w:pPr>
            <w:r w:rsidRPr="002400A7">
              <w:rPr>
                <w:sz w:val="22"/>
                <w:szCs w:val="22"/>
              </w:rPr>
              <w:t>Участвует в работе по контролю за получением, хранением и учетом избирательных бюллетеней, специальных знаков (марок) для избирательных бюллетеней, защитных марок для сейф-пакетов и их погашением</w:t>
            </w:r>
          </w:p>
        </w:tc>
      </w:tr>
      <w:tr w:rsidR="00C537DF" w:rsidRPr="002400A7" w:rsidTr="005525D7">
        <w:trPr>
          <w:cantSplit/>
          <w:trHeight w:val="334"/>
        </w:trPr>
        <w:tc>
          <w:tcPr>
            <w:tcW w:w="1250" w:type="pct"/>
            <w:shd w:val="clear" w:color="auto" w:fill="FFFFFF" w:themeFill="background1"/>
            <w:vAlign w:val="center"/>
          </w:tcPr>
          <w:p w:rsidR="00C537DF" w:rsidRPr="002400A7" w:rsidRDefault="00B234FE" w:rsidP="002400A7">
            <w:pPr>
              <w:rPr>
                <w:sz w:val="22"/>
                <w:szCs w:val="22"/>
              </w:rPr>
            </w:pPr>
            <w:r w:rsidRPr="002400A7">
              <w:rPr>
                <w:sz w:val="22"/>
                <w:szCs w:val="22"/>
              </w:rPr>
              <w:t>Эленберг В.В.</w:t>
            </w:r>
          </w:p>
        </w:tc>
        <w:tc>
          <w:tcPr>
            <w:tcW w:w="3750" w:type="pct"/>
          </w:tcPr>
          <w:p w:rsidR="00C537DF" w:rsidRPr="002400A7" w:rsidRDefault="00C537DF" w:rsidP="002400A7">
            <w:pPr>
              <w:autoSpaceDE w:val="0"/>
              <w:autoSpaceDN w:val="0"/>
              <w:adjustRightInd w:val="0"/>
              <w:outlineLvl w:val="0"/>
              <w:rPr>
                <w:sz w:val="22"/>
                <w:szCs w:val="22"/>
              </w:rPr>
            </w:pPr>
            <w:r w:rsidRPr="002400A7">
              <w:rPr>
                <w:sz w:val="22"/>
                <w:szCs w:val="22"/>
              </w:rPr>
              <w:t>Оформляет избирательные бюллетени</w:t>
            </w:r>
          </w:p>
        </w:tc>
      </w:tr>
      <w:tr w:rsidR="00C537DF" w:rsidRPr="002400A7" w:rsidTr="005525D7">
        <w:trPr>
          <w:cantSplit/>
          <w:trHeight w:val="895"/>
        </w:trPr>
        <w:tc>
          <w:tcPr>
            <w:tcW w:w="1250" w:type="pct"/>
            <w:shd w:val="clear" w:color="auto" w:fill="FFFFFF" w:themeFill="background1"/>
            <w:vAlign w:val="center"/>
          </w:tcPr>
          <w:p w:rsidR="00C537DF" w:rsidRPr="002400A7" w:rsidRDefault="00B234FE" w:rsidP="002400A7">
            <w:pPr>
              <w:rPr>
                <w:sz w:val="22"/>
                <w:szCs w:val="22"/>
              </w:rPr>
            </w:pPr>
            <w:r w:rsidRPr="002400A7">
              <w:rPr>
                <w:sz w:val="22"/>
                <w:szCs w:val="22"/>
              </w:rPr>
              <w:t>Эленберг В.В.</w:t>
            </w:r>
          </w:p>
        </w:tc>
        <w:tc>
          <w:tcPr>
            <w:tcW w:w="3750" w:type="pct"/>
            <w:shd w:val="clear" w:color="auto" w:fill="FFFFFF" w:themeFill="background1"/>
          </w:tcPr>
          <w:p w:rsidR="00C537DF" w:rsidRPr="002400A7" w:rsidRDefault="00C537DF" w:rsidP="002400A7">
            <w:pPr>
              <w:autoSpaceDE w:val="0"/>
              <w:autoSpaceDN w:val="0"/>
              <w:adjustRightInd w:val="0"/>
              <w:outlineLvl w:val="0"/>
              <w:rPr>
                <w:sz w:val="22"/>
                <w:szCs w:val="22"/>
              </w:rPr>
            </w:pPr>
            <w:r w:rsidRPr="002400A7">
              <w:rPr>
                <w:sz w:val="22"/>
                <w:szCs w:val="22"/>
              </w:rPr>
              <w:t xml:space="preserve">Выдает избирательные бюллетени избирателям в </w:t>
            </w:r>
            <w:r w:rsidRPr="002400A7">
              <w:rPr>
                <w:color w:val="000000" w:themeColor="text1"/>
                <w:sz w:val="22"/>
                <w:szCs w:val="22"/>
              </w:rPr>
              <w:t>дни</w:t>
            </w:r>
            <w:r w:rsidRPr="002400A7">
              <w:rPr>
                <w:sz w:val="22"/>
                <w:szCs w:val="22"/>
              </w:rPr>
              <w:t xml:space="preserve"> голосования на основании паспорта или документа, заменяющего паспорт гражданина Российской Федерации</w:t>
            </w:r>
          </w:p>
        </w:tc>
      </w:tr>
      <w:tr w:rsidR="00C537DF" w:rsidRPr="002400A7" w:rsidTr="005525D7">
        <w:trPr>
          <w:cantSplit/>
          <w:trHeight w:val="295"/>
        </w:trPr>
        <w:tc>
          <w:tcPr>
            <w:tcW w:w="1250" w:type="pct"/>
            <w:shd w:val="clear" w:color="auto" w:fill="FFFFFF" w:themeFill="background1"/>
            <w:vAlign w:val="center"/>
          </w:tcPr>
          <w:p w:rsidR="00B234FE" w:rsidRPr="002400A7" w:rsidRDefault="00B234FE" w:rsidP="002400A7">
            <w:pPr>
              <w:rPr>
                <w:sz w:val="22"/>
                <w:szCs w:val="22"/>
              </w:rPr>
            </w:pPr>
            <w:r w:rsidRPr="002400A7">
              <w:rPr>
                <w:sz w:val="22"/>
                <w:szCs w:val="22"/>
              </w:rPr>
              <w:t xml:space="preserve">Ведерникова </w:t>
            </w:r>
          </w:p>
          <w:p w:rsidR="00C537DF" w:rsidRPr="002400A7" w:rsidRDefault="00B234FE" w:rsidP="002400A7">
            <w:pPr>
              <w:rPr>
                <w:sz w:val="22"/>
                <w:szCs w:val="22"/>
              </w:rPr>
            </w:pPr>
            <w:r w:rsidRPr="002400A7">
              <w:rPr>
                <w:sz w:val="22"/>
                <w:szCs w:val="22"/>
              </w:rPr>
              <w:t>Г. Л.</w:t>
            </w:r>
          </w:p>
        </w:tc>
        <w:tc>
          <w:tcPr>
            <w:tcW w:w="3750" w:type="pct"/>
          </w:tcPr>
          <w:p w:rsidR="00C537DF" w:rsidRPr="002400A7" w:rsidRDefault="00C537DF" w:rsidP="002400A7">
            <w:pPr>
              <w:autoSpaceDE w:val="0"/>
              <w:autoSpaceDN w:val="0"/>
              <w:adjustRightInd w:val="0"/>
              <w:outlineLvl w:val="0"/>
              <w:rPr>
                <w:sz w:val="22"/>
                <w:szCs w:val="22"/>
              </w:rPr>
            </w:pPr>
            <w:r w:rsidRPr="002400A7">
              <w:rPr>
                <w:sz w:val="22"/>
                <w:szCs w:val="22"/>
              </w:rPr>
              <w:t xml:space="preserve">Участвует в проведении голосования вне помещения для голосования </w:t>
            </w:r>
          </w:p>
        </w:tc>
      </w:tr>
      <w:tr w:rsidR="00C537DF" w:rsidRPr="002400A7" w:rsidTr="005525D7">
        <w:trPr>
          <w:cantSplit/>
          <w:trHeight w:val="610"/>
        </w:trPr>
        <w:tc>
          <w:tcPr>
            <w:tcW w:w="1250" w:type="pct"/>
            <w:shd w:val="clear" w:color="auto" w:fill="FFFFFF" w:themeFill="background1"/>
            <w:vAlign w:val="center"/>
          </w:tcPr>
          <w:p w:rsidR="00B234FE" w:rsidRPr="002400A7" w:rsidRDefault="00B234FE" w:rsidP="002400A7">
            <w:pPr>
              <w:rPr>
                <w:sz w:val="22"/>
                <w:szCs w:val="22"/>
              </w:rPr>
            </w:pPr>
            <w:r w:rsidRPr="002400A7">
              <w:rPr>
                <w:sz w:val="22"/>
                <w:szCs w:val="22"/>
              </w:rPr>
              <w:t xml:space="preserve">Ведерникова </w:t>
            </w:r>
          </w:p>
          <w:p w:rsidR="00C537DF" w:rsidRPr="002400A7" w:rsidRDefault="00B234FE" w:rsidP="002400A7">
            <w:pPr>
              <w:rPr>
                <w:sz w:val="22"/>
                <w:szCs w:val="22"/>
              </w:rPr>
            </w:pPr>
            <w:r w:rsidRPr="002400A7">
              <w:rPr>
                <w:sz w:val="22"/>
                <w:szCs w:val="22"/>
              </w:rPr>
              <w:t>Г. Л.</w:t>
            </w:r>
          </w:p>
        </w:tc>
        <w:tc>
          <w:tcPr>
            <w:tcW w:w="3750" w:type="pct"/>
          </w:tcPr>
          <w:p w:rsidR="00C537DF" w:rsidRPr="002400A7" w:rsidRDefault="00C537DF" w:rsidP="002400A7">
            <w:pPr>
              <w:autoSpaceDE w:val="0"/>
              <w:autoSpaceDN w:val="0"/>
              <w:adjustRightInd w:val="0"/>
              <w:outlineLvl w:val="0"/>
              <w:rPr>
                <w:sz w:val="22"/>
                <w:szCs w:val="22"/>
              </w:rPr>
            </w:pPr>
            <w:r w:rsidRPr="002400A7">
              <w:rPr>
                <w:sz w:val="22"/>
                <w:szCs w:val="22"/>
              </w:rPr>
              <w:t>Участвует в работе по погашению неиспользованных избирательных бюллетеней, специальных знаков (марок), защитных марок для сейф-пакетов</w:t>
            </w:r>
          </w:p>
        </w:tc>
      </w:tr>
      <w:tr w:rsidR="00C537DF" w:rsidRPr="002400A7" w:rsidTr="005525D7">
        <w:trPr>
          <w:cantSplit/>
          <w:trHeight w:val="294"/>
        </w:trPr>
        <w:tc>
          <w:tcPr>
            <w:tcW w:w="1250" w:type="pct"/>
            <w:shd w:val="clear" w:color="auto" w:fill="FFFFFF" w:themeFill="background1"/>
            <w:vAlign w:val="center"/>
          </w:tcPr>
          <w:p w:rsidR="00C537DF" w:rsidRPr="002400A7" w:rsidRDefault="00B234FE" w:rsidP="002400A7">
            <w:pPr>
              <w:rPr>
                <w:sz w:val="22"/>
                <w:szCs w:val="22"/>
              </w:rPr>
            </w:pPr>
            <w:r w:rsidRPr="002400A7">
              <w:rPr>
                <w:sz w:val="22"/>
                <w:szCs w:val="22"/>
              </w:rPr>
              <w:t>Эленберг В.В.</w:t>
            </w:r>
          </w:p>
        </w:tc>
        <w:tc>
          <w:tcPr>
            <w:tcW w:w="3750" w:type="pct"/>
          </w:tcPr>
          <w:p w:rsidR="00C537DF" w:rsidRPr="002400A7" w:rsidRDefault="00C537DF" w:rsidP="002400A7">
            <w:pPr>
              <w:autoSpaceDE w:val="0"/>
              <w:autoSpaceDN w:val="0"/>
              <w:adjustRightInd w:val="0"/>
              <w:outlineLvl w:val="0"/>
              <w:rPr>
                <w:sz w:val="22"/>
                <w:szCs w:val="22"/>
              </w:rPr>
            </w:pPr>
            <w:r w:rsidRPr="002400A7">
              <w:rPr>
                <w:sz w:val="22"/>
                <w:szCs w:val="22"/>
              </w:rPr>
              <w:t>Участвует в подсчете голосов избирателей</w:t>
            </w:r>
          </w:p>
        </w:tc>
      </w:tr>
      <w:tr w:rsidR="00C537DF" w:rsidRPr="002400A7" w:rsidTr="005525D7">
        <w:trPr>
          <w:cantSplit/>
          <w:trHeight w:val="700"/>
        </w:trPr>
        <w:tc>
          <w:tcPr>
            <w:tcW w:w="1250" w:type="pct"/>
            <w:shd w:val="clear" w:color="auto" w:fill="FFFFFF" w:themeFill="background1"/>
            <w:vAlign w:val="center"/>
          </w:tcPr>
          <w:p w:rsidR="00C537DF" w:rsidRPr="002400A7" w:rsidRDefault="00B234FE" w:rsidP="002400A7">
            <w:pPr>
              <w:rPr>
                <w:sz w:val="22"/>
                <w:szCs w:val="22"/>
              </w:rPr>
            </w:pPr>
            <w:r w:rsidRPr="002400A7">
              <w:rPr>
                <w:sz w:val="22"/>
                <w:szCs w:val="22"/>
              </w:rPr>
              <w:t>Эленберг В.В.</w:t>
            </w:r>
          </w:p>
        </w:tc>
        <w:tc>
          <w:tcPr>
            <w:tcW w:w="3750" w:type="pct"/>
          </w:tcPr>
          <w:p w:rsidR="00C537DF" w:rsidRPr="002400A7" w:rsidRDefault="00C537DF" w:rsidP="002400A7">
            <w:pPr>
              <w:autoSpaceDE w:val="0"/>
              <w:autoSpaceDN w:val="0"/>
              <w:adjustRightInd w:val="0"/>
              <w:outlineLvl w:val="0"/>
              <w:rPr>
                <w:sz w:val="22"/>
                <w:szCs w:val="22"/>
              </w:rPr>
            </w:pPr>
            <w:r w:rsidRPr="002400A7">
              <w:rPr>
                <w:sz w:val="22"/>
                <w:szCs w:val="22"/>
              </w:rPr>
              <w:t>Участвует в работе по упаковке избирательной документации в мешки (коробки)</w:t>
            </w:r>
          </w:p>
        </w:tc>
      </w:tr>
      <w:tr w:rsidR="00C537DF" w:rsidRPr="002400A7" w:rsidTr="005525D7">
        <w:trPr>
          <w:cantSplit/>
          <w:trHeight w:val="274"/>
        </w:trPr>
        <w:tc>
          <w:tcPr>
            <w:tcW w:w="1250" w:type="pct"/>
            <w:shd w:val="clear" w:color="auto" w:fill="FFFFFF" w:themeFill="background1"/>
            <w:vAlign w:val="center"/>
          </w:tcPr>
          <w:p w:rsidR="00C537DF" w:rsidRPr="002400A7" w:rsidRDefault="00B234FE" w:rsidP="002400A7">
            <w:pPr>
              <w:rPr>
                <w:sz w:val="22"/>
                <w:szCs w:val="22"/>
              </w:rPr>
            </w:pPr>
            <w:r w:rsidRPr="002400A7">
              <w:rPr>
                <w:sz w:val="22"/>
                <w:szCs w:val="22"/>
              </w:rPr>
              <w:t>Эленберг В.В.</w:t>
            </w:r>
          </w:p>
        </w:tc>
        <w:tc>
          <w:tcPr>
            <w:tcW w:w="3750" w:type="pct"/>
          </w:tcPr>
          <w:p w:rsidR="00C537DF" w:rsidRPr="002400A7" w:rsidRDefault="00C537DF" w:rsidP="002400A7">
            <w:pPr>
              <w:autoSpaceDE w:val="0"/>
              <w:autoSpaceDN w:val="0"/>
              <w:adjustRightInd w:val="0"/>
              <w:outlineLvl w:val="0"/>
              <w:rPr>
                <w:sz w:val="22"/>
                <w:szCs w:val="22"/>
              </w:rPr>
            </w:pPr>
            <w:r w:rsidRPr="002400A7">
              <w:rPr>
                <w:sz w:val="22"/>
                <w:szCs w:val="22"/>
              </w:rPr>
              <w:t>Участвует в установке и разборке технологического оборудования</w:t>
            </w:r>
          </w:p>
        </w:tc>
      </w:tr>
      <w:tr w:rsidR="00ED7ADA" w:rsidRPr="002400A7" w:rsidTr="005525D7">
        <w:trPr>
          <w:cantSplit/>
          <w:trHeight w:val="274"/>
        </w:trPr>
        <w:tc>
          <w:tcPr>
            <w:tcW w:w="1250" w:type="pct"/>
            <w:shd w:val="clear" w:color="auto" w:fill="FFFFFF" w:themeFill="background1"/>
            <w:vAlign w:val="center"/>
          </w:tcPr>
          <w:p w:rsidR="00ED7ADA" w:rsidRPr="002400A7" w:rsidRDefault="00ED7ADA" w:rsidP="002400A7">
            <w:pPr>
              <w:rPr>
                <w:sz w:val="22"/>
                <w:szCs w:val="22"/>
              </w:rPr>
            </w:pPr>
            <w:r w:rsidRPr="002400A7">
              <w:rPr>
                <w:sz w:val="22"/>
                <w:szCs w:val="22"/>
              </w:rPr>
              <w:t>Эленберг В.В.</w:t>
            </w:r>
          </w:p>
        </w:tc>
        <w:tc>
          <w:tcPr>
            <w:tcW w:w="3750" w:type="pct"/>
          </w:tcPr>
          <w:p w:rsidR="00ED7ADA" w:rsidRPr="002400A7" w:rsidRDefault="00ED7ADA" w:rsidP="002400A7">
            <w:pPr>
              <w:autoSpaceDE w:val="0"/>
              <w:autoSpaceDN w:val="0"/>
              <w:adjustRightInd w:val="0"/>
              <w:outlineLvl w:val="0"/>
              <w:rPr>
                <w:sz w:val="22"/>
                <w:szCs w:val="22"/>
              </w:rPr>
            </w:pPr>
            <w:r w:rsidRPr="002400A7">
              <w:rPr>
                <w:sz w:val="22"/>
                <w:szCs w:val="22"/>
              </w:rPr>
              <w:t xml:space="preserve">Является оператором СПО УИК при изготовлении протокола УИК об итогах голосования с </w:t>
            </w:r>
            <w:r w:rsidRPr="002400A7">
              <w:rPr>
                <w:sz w:val="22"/>
                <w:szCs w:val="22"/>
                <w:lang w:val="en-US"/>
              </w:rPr>
              <w:t>QR</w:t>
            </w:r>
            <w:r w:rsidRPr="002400A7">
              <w:rPr>
                <w:sz w:val="22"/>
                <w:szCs w:val="22"/>
              </w:rPr>
              <w:t>-кодом</w:t>
            </w:r>
            <w:r w:rsidRPr="002400A7">
              <w:rPr>
                <w:sz w:val="22"/>
                <w:szCs w:val="22"/>
                <w:vertAlign w:val="superscript"/>
              </w:rPr>
              <w:t>**</w:t>
            </w:r>
          </w:p>
        </w:tc>
      </w:tr>
      <w:tr w:rsidR="00C537DF" w:rsidRPr="002400A7" w:rsidTr="005525D7">
        <w:trPr>
          <w:cantSplit/>
          <w:trHeight w:val="701"/>
        </w:trPr>
        <w:tc>
          <w:tcPr>
            <w:tcW w:w="1250" w:type="pct"/>
            <w:tcBorders>
              <w:bottom w:val="single" w:sz="4" w:space="0" w:color="auto"/>
            </w:tcBorders>
            <w:shd w:val="clear" w:color="auto" w:fill="FFFFFF" w:themeFill="background1"/>
            <w:vAlign w:val="center"/>
          </w:tcPr>
          <w:p w:rsidR="00C537DF" w:rsidRPr="002400A7" w:rsidRDefault="00B234FE" w:rsidP="002400A7">
            <w:pPr>
              <w:rPr>
                <w:sz w:val="22"/>
                <w:szCs w:val="22"/>
              </w:rPr>
            </w:pPr>
            <w:r w:rsidRPr="002400A7">
              <w:rPr>
                <w:sz w:val="22"/>
                <w:szCs w:val="22"/>
              </w:rPr>
              <w:t>Эленберг В.В.</w:t>
            </w:r>
          </w:p>
        </w:tc>
        <w:tc>
          <w:tcPr>
            <w:tcW w:w="3750" w:type="pct"/>
            <w:tcBorders>
              <w:bottom w:val="single" w:sz="4" w:space="0" w:color="auto"/>
            </w:tcBorders>
          </w:tcPr>
          <w:p w:rsidR="00C537DF" w:rsidRPr="002400A7" w:rsidRDefault="00C537DF" w:rsidP="002400A7">
            <w:pPr>
              <w:pStyle w:val="14-15"/>
              <w:spacing w:line="240" w:lineRule="auto"/>
              <w:ind w:firstLine="0"/>
              <w:jc w:val="left"/>
              <w:rPr>
                <w:sz w:val="22"/>
                <w:szCs w:val="22"/>
              </w:rPr>
            </w:pPr>
            <w:r w:rsidRPr="002400A7">
              <w:rPr>
                <w:sz w:val="22"/>
                <w:szCs w:val="22"/>
              </w:rPr>
              <w:t>Член УИК, осуществляющий работу со средствами видеонаблюдения (видеорегистрации),</w:t>
            </w:r>
            <w:r w:rsidRPr="002400A7">
              <w:rPr>
                <w:sz w:val="22"/>
                <w:szCs w:val="22"/>
                <w:vertAlign w:val="superscript"/>
              </w:rPr>
              <w:t xml:space="preserve"> </w:t>
            </w:r>
            <w:r w:rsidRPr="002400A7">
              <w:rPr>
                <w:sz w:val="22"/>
                <w:szCs w:val="22"/>
              </w:rPr>
              <w:t>контролирует нахождение в зонах видимости камер видеонаблюдения технологического и иного оборудования</w:t>
            </w:r>
          </w:p>
        </w:tc>
      </w:tr>
    </w:tbl>
    <w:p w:rsidR="00C537DF" w:rsidRPr="002400A7" w:rsidRDefault="00C537DF" w:rsidP="002400A7">
      <w:pPr>
        <w:autoSpaceDE w:val="0"/>
        <w:autoSpaceDN w:val="0"/>
        <w:adjustRightInd w:val="0"/>
        <w:outlineLvl w:val="0"/>
        <w:rPr>
          <w:sz w:val="22"/>
          <w:szCs w:val="22"/>
        </w:rPr>
      </w:pPr>
    </w:p>
    <w:p w:rsidR="00C537DF" w:rsidRPr="002400A7" w:rsidRDefault="00C537DF" w:rsidP="002400A7">
      <w:pPr>
        <w:autoSpaceDE w:val="0"/>
        <w:autoSpaceDN w:val="0"/>
        <w:adjustRightInd w:val="0"/>
        <w:ind w:firstLine="709"/>
        <w:jc w:val="both"/>
        <w:outlineLvl w:val="0"/>
        <w:rPr>
          <w:sz w:val="28"/>
          <w:szCs w:val="28"/>
        </w:rPr>
      </w:pPr>
      <w:r w:rsidRPr="002400A7">
        <w:rPr>
          <w:sz w:val="28"/>
          <w:szCs w:val="28"/>
        </w:rPr>
        <w:t xml:space="preserve">2. Секретарю участковой избирательной комиссии </w:t>
      </w:r>
      <w:r w:rsidR="00B234FE" w:rsidRPr="002400A7">
        <w:rPr>
          <w:sz w:val="28"/>
          <w:szCs w:val="28"/>
        </w:rPr>
        <w:t>Т.Ю. Левиной</w:t>
      </w:r>
    </w:p>
    <w:p w:rsidR="00C537DF" w:rsidRPr="002400A7" w:rsidRDefault="00C537DF" w:rsidP="002400A7">
      <w:pPr>
        <w:autoSpaceDE w:val="0"/>
        <w:autoSpaceDN w:val="0"/>
        <w:adjustRightInd w:val="0"/>
        <w:jc w:val="both"/>
        <w:outlineLvl w:val="0"/>
        <w:rPr>
          <w:sz w:val="28"/>
          <w:szCs w:val="28"/>
        </w:rPr>
      </w:pPr>
      <w:r w:rsidRPr="002400A7">
        <w:rPr>
          <w:sz w:val="28"/>
          <w:szCs w:val="28"/>
        </w:rPr>
        <w:t>ознакомить членов участковой избирательной комиссии с правом решающего голоса с распределением обязанностей под подпись.</w:t>
      </w:r>
    </w:p>
    <w:tbl>
      <w:tblPr>
        <w:tblW w:w="10632" w:type="dxa"/>
        <w:tblInd w:w="-885" w:type="dxa"/>
        <w:tblLayout w:type="fixed"/>
        <w:tblLook w:val="04A0"/>
      </w:tblPr>
      <w:tblGrid>
        <w:gridCol w:w="5388"/>
        <w:gridCol w:w="2066"/>
        <w:gridCol w:w="3178"/>
      </w:tblGrid>
      <w:tr w:rsidR="00C537DF" w:rsidRPr="002400A7" w:rsidTr="005525D7">
        <w:tc>
          <w:tcPr>
            <w:tcW w:w="5388" w:type="dxa"/>
          </w:tcPr>
          <w:p w:rsidR="00C537DF" w:rsidRPr="002400A7" w:rsidRDefault="00C537DF" w:rsidP="002400A7">
            <w:pPr>
              <w:rPr>
                <w:sz w:val="28"/>
                <w:szCs w:val="28"/>
              </w:rPr>
            </w:pPr>
          </w:p>
        </w:tc>
        <w:tc>
          <w:tcPr>
            <w:tcW w:w="2066" w:type="dxa"/>
          </w:tcPr>
          <w:p w:rsidR="00C537DF" w:rsidRPr="002400A7" w:rsidRDefault="00C537DF" w:rsidP="002400A7">
            <w:pPr>
              <w:rPr>
                <w:sz w:val="28"/>
                <w:szCs w:val="28"/>
              </w:rPr>
            </w:pPr>
          </w:p>
        </w:tc>
        <w:tc>
          <w:tcPr>
            <w:tcW w:w="3178" w:type="dxa"/>
          </w:tcPr>
          <w:p w:rsidR="00C537DF" w:rsidRPr="002400A7" w:rsidRDefault="00C537DF" w:rsidP="002400A7">
            <w:pPr>
              <w:jc w:val="center"/>
              <w:rPr>
                <w:sz w:val="28"/>
                <w:szCs w:val="28"/>
              </w:rPr>
            </w:pPr>
          </w:p>
        </w:tc>
      </w:tr>
      <w:tr w:rsidR="00C537DF" w:rsidRPr="002400A7" w:rsidTr="005525D7">
        <w:tc>
          <w:tcPr>
            <w:tcW w:w="5388" w:type="dxa"/>
          </w:tcPr>
          <w:p w:rsidR="00C537DF" w:rsidRPr="002400A7" w:rsidRDefault="00C537DF" w:rsidP="002400A7">
            <w:pPr>
              <w:rPr>
                <w:i/>
                <w:iCs/>
                <w:sz w:val="28"/>
                <w:szCs w:val="28"/>
              </w:rPr>
            </w:pPr>
          </w:p>
        </w:tc>
        <w:tc>
          <w:tcPr>
            <w:tcW w:w="2066" w:type="dxa"/>
          </w:tcPr>
          <w:p w:rsidR="00C537DF" w:rsidRPr="002400A7" w:rsidRDefault="00C537DF" w:rsidP="002400A7">
            <w:pPr>
              <w:jc w:val="center"/>
              <w:rPr>
                <w:i/>
                <w:iCs/>
                <w:sz w:val="28"/>
                <w:szCs w:val="28"/>
              </w:rPr>
            </w:pPr>
          </w:p>
        </w:tc>
        <w:tc>
          <w:tcPr>
            <w:tcW w:w="3178" w:type="dxa"/>
          </w:tcPr>
          <w:p w:rsidR="00C537DF" w:rsidRPr="002400A7" w:rsidRDefault="00C537DF" w:rsidP="002400A7">
            <w:pPr>
              <w:jc w:val="center"/>
              <w:rPr>
                <w:i/>
                <w:iCs/>
                <w:sz w:val="28"/>
                <w:szCs w:val="28"/>
              </w:rPr>
            </w:pPr>
          </w:p>
        </w:tc>
      </w:tr>
      <w:tr w:rsidR="00C537DF" w:rsidRPr="002400A7" w:rsidTr="005525D7">
        <w:tc>
          <w:tcPr>
            <w:tcW w:w="5388" w:type="dxa"/>
          </w:tcPr>
          <w:p w:rsidR="00C537DF" w:rsidRPr="002400A7" w:rsidRDefault="00C537DF" w:rsidP="002400A7">
            <w:pPr>
              <w:rPr>
                <w:sz w:val="28"/>
                <w:szCs w:val="28"/>
              </w:rPr>
            </w:pPr>
          </w:p>
        </w:tc>
        <w:tc>
          <w:tcPr>
            <w:tcW w:w="2066" w:type="dxa"/>
          </w:tcPr>
          <w:p w:rsidR="00C537DF" w:rsidRPr="002400A7" w:rsidRDefault="00C537DF" w:rsidP="002400A7">
            <w:pPr>
              <w:rPr>
                <w:sz w:val="28"/>
                <w:szCs w:val="28"/>
              </w:rPr>
            </w:pPr>
          </w:p>
        </w:tc>
        <w:tc>
          <w:tcPr>
            <w:tcW w:w="3178" w:type="dxa"/>
          </w:tcPr>
          <w:p w:rsidR="00C537DF" w:rsidRPr="002400A7" w:rsidRDefault="00C537DF" w:rsidP="002400A7">
            <w:pPr>
              <w:jc w:val="center"/>
              <w:rPr>
                <w:sz w:val="28"/>
                <w:szCs w:val="28"/>
              </w:rPr>
            </w:pPr>
          </w:p>
        </w:tc>
      </w:tr>
      <w:tr w:rsidR="00C537DF" w:rsidRPr="002400A7" w:rsidTr="005525D7">
        <w:trPr>
          <w:trHeight w:val="275"/>
        </w:trPr>
        <w:tc>
          <w:tcPr>
            <w:tcW w:w="5388" w:type="dxa"/>
          </w:tcPr>
          <w:p w:rsidR="00C537DF" w:rsidRPr="002400A7" w:rsidRDefault="00C537DF" w:rsidP="002400A7">
            <w:pPr>
              <w:widowControl w:val="0"/>
              <w:rPr>
                <w:iCs/>
                <w:sz w:val="28"/>
                <w:szCs w:val="28"/>
              </w:rPr>
            </w:pPr>
          </w:p>
        </w:tc>
        <w:tc>
          <w:tcPr>
            <w:tcW w:w="2066" w:type="dxa"/>
          </w:tcPr>
          <w:p w:rsidR="00C537DF" w:rsidRPr="002400A7" w:rsidRDefault="00C537DF" w:rsidP="002400A7">
            <w:pPr>
              <w:tabs>
                <w:tab w:val="center" w:pos="925"/>
                <w:tab w:val="right" w:pos="1850"/>
              </w:tabs>
              <w:jc w:val="center"/>
              <w:rPr>
                <w:i/>
                <w:iCs/>
                <w:sz w:val="28"/>
                <w:szCs w:val="28"/>
              </w:rPr>
            </w:pPr>
          </w:p>
        </w:tc>
        <w:tc>
          <w:tcPr>
            <w:tcW w:w="3178" w:type="dxa"/>
          </w:tcPr>
          <w:p w:rsidR="00C537DF" w:rsidRPr="002400A7" w:rsidRDefault="00C537DF" w:rsidP="002400A7">
            <w:pPr>
              <w:jc w:val="center"/>
              <w:rPr>
                <w:i/>
                <w:iCs/>
                <w:sz w:val="28"/>
                <w:szCs w:val="28"/>
              </w:rPr>
            </w:pPr>
          </w:p>
        </w:tc>
      </w:tr>
    </w:tbl>
    <w:p w:rsidR="00CD2E4C" w:rsidRPr="002400A7" w:rsidRDefault="00CD2E4C" w:rsidP="002400A7">
      <w:pPr>
        <w:rPr>
          <w:sz w:val="28"/>
          <w:szCs w:val="28"/>
        </w:rPr>
      </w:pPr>
      <w:r w:rsidRPr="002400A7">
        <w:rPr>
          <w:sz w:val="28"/>
          <w:szCs w:val="28"/>
        </w:rPr>
        <w:t xml:space="preserve">Председатель участковой избирательной </w:t>
      </w:r>
    </w:p>
    <w:p w:rsidR="00CD2E4C" w:rsidRPr="002400A7" w:rsidRDefault="00CD2E4C" w:rsidP="002400A7">
      <w:pPr>
        <w:rPr>
          <w:sz w:val="28"/>
          <w:szCs w:val="28"/>
        </w:rPr>
      </w:pPr>
      <w:r w:rsidRPr="002400A7">
        <w:rPr>
          <w:sz w:val="28"/>
          <w:szCs w:val="28"/>
        </w:rPr>
        <w:t>комиссии избирательного участка № 362                                 А.Ю. Аксенова</w:t>
      </w:r>
    </w:p>
    <w:p w:rsidR="00CD2E4C" w:rsidRPr="002400A7" w:rsidRDefault="00CD2E4C" w:rsidP="002400A7">
      <w:pPr>
        <w:rPr>
          <w:sz w:val="28"/>
          <w:szCs w:val="28"/>
        </w:rPr>
      </w:pPr>
    </w:p>
    <w:p w:rsidR="00CD2E4C" w:rsidRPr="002400A7" w:rsidRDefault="00CD2E4C" w:rsidP="002400A7">
      <w:pPr>
        <w:rPr>
          <w:sz w:val="28"/>
          <w:szCs w:val="28"/>
        </w:rPr>
      </w:pPr>
      <w:r w:rsidRPr="002400A7">
        <w:rPr>
          <w:sz w:val="28"/>
          <w:szCs w:val="28"/>
        </w:rPr>
        <w:t xml:space="preserve">Секретарь    участковой    избирательной </w:t>
      </w:r>
    </w:p>
    <w:p w:rsidR="00CD2E4C" w:rsidRPr="002400A7" w:rsidRDefault="00CD2E4C" w:rsidP="002400A7">
      <w:pPr>
        <w:rPr>
          <w:sz w:val="28"/>
          <w:szCs w:val="28"/>
        </w:rPr>
      </w:pPr>
      <w:r w:rsidRPr="002400A7">
        <w:rPr>
          <w:sz w:val="28"/>
          <w:szCs w:val="28"/>
        </w:rPr>
        <w:t>комиссии избирательного участка № 362                                 Т.Ю. Левина</w:t>
      </w:r>
    </w:p>
    <w:p w:rsidR="002E4309" w:rsidRPr="002400A7" w:rsidRDefault="002E4309" w:rsidP="00B234FE">
      <w:pPr>
        <w:jc w:val="center"/>
        <w:rPr>
          <w:sz w:val="28"/>
          <w:szCs w:val="28"/>
        </w:rPr>
      </w:pPr>
    </w:p>
    <w:sectPr w:rsidR="002E4309" w:rsidRPr="002400A7" w:rsidSect="00B234FE">
      <w:headerReference w:type="default" r:id="rId7"/>
      <w:footerReference w:type="default" r:id="rId8"/>
      <w:pgSz w:w="11906" w:h="16838"/>
      <w:pgMar w:top="567" w:right="850" w:bottom="568" w:left="1701" w:header="99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498" w:rsidRDefault="00712498" w:rsidP="00F7691D">
      <w:r>
        <w:separator/>
      </w:r>
    </w:p>
  </w:endnote>
  <w:endnote w:type="continuationSeparator" w:id="1">
    <w:p w:rsidR="00712498" w:rsidRDefault="00712498" w:rsidP="00F769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91D" w:rsidRDefault="0086421F">
    <w:pPr>
      <w:pStyle w:val="a6"/>
      <w:jc w:val="right"/>
      <w:rPr>
        <w:rFonts w:ascii="Times New Roman" w:hAnsi="Times New Roman"/>
        <w:sz w:val="20"/>
        <w:szCs w:val="20"/>
      </w:rPr>
    </w:pPr>
    <w:r w:rsidRPr="00C479B8">
      <w:rPr>
        <w:rFonts w:ascii="Times New Roman" w:hAnsi="Times New Roman"/>
        <w:sz w:val="20"/>
        <w:szCs w:val="20"/>
      </w:rPr>
      <w:fldChar w:fldCharType="begin"/>
    </w:r>
    <w:r w:rsidR="00F7691D" w:rsidRPr="00C479B8">
      <w:rPr>
        <w:rFonts w:ascii="Times New Roman" w:hAnsi="Times New Roman"/>
        <w:sz w:val="20"/>
        <w:szCs w:val="20"/>
      </w:rPr>
      <w:instrText xml:space="preserve"> PAGE   \* MERGEFORMAT </w:instrText>
    </w:r>
    <w:r w:rsidRPr="00C479B8">
      <w:rPr>
        <w:rFonts w:ascii="Times New Roman" w:hAnsi="Times New Roman"/>
        <w:sz w:val="20"/>
        <w:szCs w:val="20"/>
      </w:rPr>
      <w:fldChar w:fldCharType="separate"/>
    </w:r>
    <w:r w:rsidR="002400A7">
      <w:rPr>
        <w:rFonts w:ascii="Times New Roman" w:hAnsi="Times New Roman"/>
        <w:noProof/>
        <w:sz w:val="20"/>
        <w:szCs w:val="20"/>
      </w:rPr>
      <w:t>2</w:t>
    </w:r>
    <w:r w:rsidRPr="00C479B8">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498" w:rsidRDefault="00712498" w:rsidP="00F7691D">
      <w:r>
        <w:separator/>
      </w:r>
    </w:p>
  </w:footnote>
  <w:footnote w:type="continuationSeparator" w:id="1">
    <w:p w:rsidR="00712498" w:rsidRDefault="00712498" w:rsidP="00F76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91D" w:rsidRPr="00814B00" w:rsidRDefault="00F7691D" w:rsidP="00814B00">
    <w:pPr>
      <w:pStyle w:val="a8"/>
      <w:jc w:val="center"/>
      <w:rPr>
        <w:rFonts w:ascii="Times New Roman" w:hAnsi="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90D2C"/>
    <w:rsid w:val="000B0C6C"/>
    <w:rsid w:val="000D2055"/>
    <w:rsid w:val="000F4BCD"/>
    <w:rsid w:val="001042B7"/>
    <w:rsid w:val="00144392"/>
    <w:rsid w:val="001448A1"/>
    <w:rsid w:val="001C4087"/>
    <w:rsid w:val="00210311"/>
    <w:rsid w:val="00234B3D"/>
    <w:rsid w:val="002400A7"/>
    <w:rsid w:val="0027786B"/>
    <w:rsid w:val="00290D2C"/>
    <w:rsid w:val="002C45D4"/>
    <w:rsid w:val="002D57F8"/>
    <w:rsid w:val="002E4309"/>
    <w:rsid w:val="00320C88"/>
    <w:rsid w:val="00344ABF"/>
    <w:rsid w:val="0038026E"/>
    <w:rsid w:val="003A7A31"/>
    <w:rsid w:val="003B14AD"/>
    <w:rsid w:val="0044390E"/>
    <w:rsid w:val="004C6C6C"/>
    <w:rsid w:val="0053689E"/>
    <w:rsid w:val="0055601A"/>
    <w:rsid w:val="0060514F"/>
    <w:rsid w:val="006A3711"/>
    <w:rsid w:val="006D4476"/>
    <w:rsid w:val="00712498"/>
    <w:rsid w:val="00745655"/>
    <w:rsid w:val="00772C44"/>
    <w:rsid w:val="007C2915"/>
    <w:rsid w:val="007C5577"/>
    <w:rsid w:val="007F2BFA"/>
    <w:rsid w:val="00801697"/>
    <w:rsid w:val="00815210"/>
    <w:rsid w:val="0086421F"/>
    <w:rsid w:val="00864ECF"/>
    <w:rsid w:val="00870416"/>
    <w:rsid w:val="008E20E7"/>
    <w:rsid w:val="0091177F"/>
    <w:rsid w:val="00914B6E"/>
    <w:rsid w:val="0092145D"/>
    <w:rsid w:val="009249CB"/>
    <w:rsid w:val="00937255"/>
    <w:rsid w:val="00977177"/>
    <w:rsid w:val="009A01E1"/>
    <w:rsid w:val="009E5958"/>
    <w:rsid w:val="009F504A"/>
    <w:rsid w:val="00A179BE"/>
    <w:rsid w:val="00A27FDB"/>
    <w:rsid w:val="00A8139A"/>
    <w:rsid w:val="00AA4801"/>
    <w:rsid w:val="00B234FE"/>
    <w:rsid w:val="00B82BE1"/>
    <w:rsid w:val="00BB16E7"/>
    <w:rsid w:val="00C20CA6"/>
    <w:rsid w:val="00C537DF"/>
    <w:rsid w:val="00C67EAE"/>
    <w:rsid w:val="00CB6160"/>
    <w:rsid w:val="00CB7B79"/>
    <w:rsid w:val="00CD2E4C"/>
    <w:rsid w:val="00CD3491"/>
    <w:rsid w:val="00CD6B8B"/>
    <w:rsid w:val="00CF5018"/>
    <w:rsid w:val="00DC21B3"/>
    <w:rsid w:val="00DD37F1"/>
    <w:rsid w:val="00E05455"/>
    <w:rsid w:val="00E57018"/>
    <w:rsid w:val="00E935C1"/>
    <w:rsid w:val="00ED7ADA"/>
    <w:rsid w:val="00F55BA6"/>
    <w:rsid w:val="00F7691D"/>
    <w:rsid w:val="00F937B3"/>
    <w:rsid w:val="00FF5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1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38026E"/>
    <w:pPr>
      <w:keepNext/>
      <w:jc w:val="center"/>
      <w:outlineLvl w:val="3"/>
    </w:pPr>
    <w:rPr>
      <w:b/>
      <w:sz w:val="5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F7691D"/>
    <w:rPr>
      <w:rFonts w:ascii="Calibri" w:hAnsi="Calibri"/>
      <w:sz w:val="20"/>
      <w:szCs w:val="20"/>
      <w:lang w:eastAsia="en-US"/>
    </w:rPr>
  </w:style>
  <w:style w:type="character" w:customStyle="1" w:styleId="a4">
    <w:name w:val="Текст сноски Знак"/>
    <w:basedOn w:val="a0"/>
    <w:link w:val="a3"/>
    <w:uiPriority w:val="99"/>
    <w:rsid w:val="00F7691D"/>
    <w:rPr>
      <w:rFonts w:ascii="Calibri" w:eastAsia="Times New Roman" w:hAnsi="Calibri" w:cs="Times New Roman"/>
      <w:sz w:val="20"/>
      <w:szCs w:val="20"/>
    </w:rPr>
  </w:style>
  <w:style w:type="character" w:styleId="a5">
    <w:name w:val="footnote reference"/>
    <w:uiPriority w:val="99"/>
    <w:rsid w:val="00F7691D"/>
    <w:rPr>
      <w:rFonts w:cs="Times New Roman"/>
      <w:vertAlign w:val="superscript"/>
    </w:rPr>
  </w:style>
  <w:style w:type="paragraph" w:styleId="a6">
    <w:name w:val="footer"/>
    <w:basedOn w:val="a"/>
    <w:link w:val="a7"/>
    <w:uiPriority w:val="99"/>
    <w:rsid w:val="00F7691D"/>
    <w:pPr>
      <w:tabs>
        <w:tab w:val="center" w:pos="4677"/>
        <w:tab w:val="right" w:pos="9355"/>
      </w:tabs>
    </w:pPr>
    <w:rPr>
      <w:rFonts w:ascii="Calibri" w:hAnsi="Calibri"/>
      <w:sz w:val="22"/>
      <w:szCs w:val="22"/>
      <w:lang w:eastAsia="en-US"/>
    </w:rPr>
  </w:style>
  <w:style w:type="character" w:customStyle="1" w:styleId="a7">
    <w:name w:val="Нижний колонтитул Знак"/>
    <w:basedOn w:val="a0"/>
    <w:link w:val="a6"/>
    <w:uiPriority w:val="99"/>
    <w:rsid w:val="00F7691D"/>
    <w:rPr>
      <w:rFonts w:ascii="Calibri" w:eastAsia="Times New Roman" w:hAnsi="Calibri" w:cs="Times New Roman"/>
    </w:rPr>
  </w:style>
  <w:style w:type="paragraph" w:styleId="a8">
    <w:name w:val="header"/>
    <w:basedOn w:val="a"/>
    <w:link w:val="a9"/>
    <w:uiPriority w:val="99"/>
    <w:rsid w:val="00F7691D"/>
    <w:pPr>
      <w:tabs>
        <w:tab w:val="center" w:pos="4677"/>
        <w:tab w:val="right" w:pos="9355"/>
      </w:tabs>
    </w:pPr>
    <w:rPr>
      <w:rFonts w:ascii="Calibri" w:hAnsi="Calibri"/>
      <w:sz w:val="22"/>
      <w:szCs w:val="22"/>
      <w:lang w:eastAsia="en-US"/>
    </w:rPr>
  </w:style>
  <w:style w:type="character" w:customStyle="1" w:styleId="a9">
    <w:name w:val="Верхний колонтитул Знак"/>
    <w:basedOn w:val="a0"/>
    <w:link w:val="a8"/>
    <w:uiPriority w:val="99"/>
    <w:rsid w:val="00F7691D"/>
    <w:rPr>
      <w:rFonts w:ascii="Calibri" w:eastAsia="Times New Roman" w:hAnsi="Calibri" w:cs="Times New Roman"/>
    </w:rPr>
  </w:style>
  <w:style w:type="character" w:customStyle="1" w:styleId="40">
    <w:name w:val="Заголовок 4 Знак"/>
    <w:basedOn w:val="a0"/>
    <w:link w:val="4"/>
    <w:rsid w:val="0038026E"/>
    <w:rPr>
      <w:rFonts w:ascii="Times New Roman" w:eastAsia="Times New Roman" w:hAnsi="Times New Roman" w:cs="Times New Roman"/>
      <w:b/>
      <w:sz w:val="52"/>
      <w:szCs w:val="20"/>
    </w:rPr>
  </w:style>
  <w:style w:type="paragraph" w:customStyle="1" w:styleId="ConsPlusNormal">
    <w:name w:val="ConsPlusNormal"/>
    <w:rsid w:val="0038026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4-5">
    <w:name w:val="Текст14-5"/>
    <w:basedOn w:val="a"/>
    <w:rsid w:val="0038026E"/>
    <w:pPr>
      <w:spacing w:line="360" w:lineRule="auto"/>
      <w:ind w:firstLine="709"/>
      <w:jc w:val="both"/>
    </w:pPr>
    <w:rPr>
      <w:sz w:val="28"/>
      <w:szCs w:val="28"/>
    </w:rPr>
  </w:style>
  <w:style w:type="paragraph" w:customStyle="1" w:styleId="14-15">
    <w:name w:val="14-15"/>
    <w:basedOn w:val="a"/>
    <w:rsid w:val="00C537DF"/>
    <w:pPr>
      <w:spacing w:line="360" w:lineRule="auto"/>
      <w:ind w:firstLine="709"/>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F7691D"/>
    <w:rPr>
      <w:rFonts w:ascii="Calibri" w:hAnsi="Calibri"/>
      <w:sz w:val="20"/>
      <w:szCs w:val="20"/>
      <w:lang w:eastAsia="en-US"/>
    </w:rPr>
  </w:style>
  <w:style w:type="character" w:customStyle="1" w:styleId="a4">
    <w:name w:val="Текст сноски Знак"/>
    <w:basedOn w:val="a0"/>
    <w:link w:val="a3"/>
    <w:uiPriority w:val="99"/>
    <w:rsid w:val="00F7691D"/>
    <w:rPr>
      <w:rFonts w:ascii="Calibri" w:eastAsia="Times New Roman" w:hAnsi="Calibri" w:cs="Times New Roman"/>
      <w:sz w:val="20"/>
      <w:szCs w:val="20"/>
    </w:rPr>
  </w:style>
  <w:style w:type="character" w:styleId="a5">
    <w:name w:val="footnote reference"/>
    <w:uiPriority w:val="99"/>
    <w:rsid w:val="00F7691D"/>
    <w:rPr>
      <w:rFonts w:cs="Times New Roman"/>
      <w:vertAlign w:val="superscript"/>
    </w:rPr>
  </w:style>
  <w:style w:type="paragraph" w:styleId="a6">
    <w:name w:val="footer"/>
    <w:basedOn w:val="a"/>
    <w:link w:val="a7"/>
    <w:uiPriority w:val="99"/>
    <w:rsid w:val="00F7691D"/>
    <w:pPr>
      <w:tabs>
        <w:tab w:val="center" w:pos="4677"/>
        <w:tab w:val="right" w:pos="9355"/>
      </w:tabs>
    </w:pPr>
    <w:rPr>
      <w:rFonts w:ascii="Calibri" w:hAnsi="Calibri"/>
      <w:sz w:val="22"/>
      <w:szCs w:val="22"/>
      <w:lang w:eastAsia="en-US"/>
    </w:rPr>
  </w:style>
  <w:style w:type="character" w:customStyle="1" w:styleId="a7">
    <w:name w:val="Нижний колонтитул Знак"/>
    <w:basedOn w:val="a0"/>
    <w:link w:val="a6"/>
    <w:uiPriority w:val="99"/>
    <w:rsid w:val="00F7691D"/>
    <w:rPr>
      <w:rFonts w:ascii="Calibri" w:eastAsia="Times New Roman" w:hAnsi="Calibri" w:cs="Times New Roman"/>
    </w:rPr>
  </w:style>
  <w:style w:type="paragraph" w:styleId="a8">
    <w:name w:val="header"/>
    <w:basedOn w:val="a"/>
    <w:link w:val="a9"/>
    <w:uiPriority w:val="99"/>
    <w:rsid w:val="00F7691D"/>
    <w:pPr>
      <w:tabs>
        <w:tab w:val="center" w:pos="4677"/>
        <w:tab w:val="right" w:pos="9355"/>
      </w:tabs>
    </w:pPr>
    <w:rPr>
      <w:rFonts w:ascii="Calibri" w:hAnsi="Calibri"/>
      <w:sz w:val="22"/>
      <w:szCs w:val="22"/>
      <w:lang w:eastAsia="en-US"/>
    </w:rPr>
  </w:style>
  <w:style w:type="character" w:customStyle="1" w:styleId="a9">
    <w:name w:val="Верхний колонтитул Знак"/>
    <w:basedOn w:val="a0"/>
    <w:link w:val="a8"/>
    <w:uiPriority w:val="99"/>
    <w:rsid w:val="00F7691D"/>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0973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89662-5BE3-4BFB-995B-5516146E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1772</Words>
  <Characters>10102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УпрДел</dc:creator>
  <cp:keywords/>
  <dc:description/>
  <cp:lastModifiedBy>Пользователь Windows</cp:lastModifiedBy>
  <cp:revision>34</cp:revision>
  <cp:lastPrinted>2024-03-14T04:44:00Z</cp:lastPrinted>
  <dcterms:created xsi:type="dcterms:W3CDTF">2020-09-07T04:55:00Z</dcterms:created>
  <dcterms:modified xsi:type="dcterms:W3CDTF">2024-03-14T04:45:00Z</dcterms:modified>
</cp:coreProperties>
</file>